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F487" w14:textId="2370D921" w:rsidR="002B1C36" w:rsidRDefault="00747FA4" w:rsidP="00905C50">
      <w:pPr>
        <w:pStyle w:val="Heading1"/>
        <w:spacing w:before="1440"/>
      </w:pPr>
      <w:bookmarkStart w:id="0" w:name="_Toc38362980"/>
      <w:bookmarkStart w:id="1" w:name="_Toc83034721"/>
      <w:r>
        <w:t>Special Terms and Conditions</w:t>
      </w:r>
      <w:bookmarkEnd w:id="0"/>
      <w:bookmarkEnd w:id="1"/>
    </w:p>
    <w:sdt>
      <w:sdtPr>
        <w:rPr>
          <w:sz w:val="22"/>
        </w:rPr>
        <w:id w:val="-2095928078"/>
        <w:docPartObj>
          <w:docPartGallery w:val="Table of Contents"/>
          <w:docPartUnique/>
        </w:docPartObj>
      </w:sdtPr>
      <w:sdtEndPr>
        <w:rPr>
          <w:b/>
          <w:bCs/>
          <w:noProof/>
          <w:sz w:val="20"/>
        </w:rPr>
      </w:sdtEndPr>
      <w:sdtContent>
        <w:p w14:paraId="64DF61D1" w14:textId="77777777" w:rsidR="002E45D6" w:rsidRDefault="00BD6743">
          <w:pPr>
            <w:pStyle w:val="TOC1"/>
            <w:rPr>
              <w:sz w:val="36"/>
            </w:rPr>
          </w:pPr>
          <w:r w:rsidRPr="009F72EE">
            <w:rPr>
              <w:sz w:val="36"/>
            </w:rPr>
            <w:t>Table of Contents</w:t>
          </w:r>
        </w:p>
        <w:p w14:paraId="3B030BDF" w14:textId="7F653D03" w:rsidR="00431376" w:rsidRDefault="00BD6743">
          <w:pPr>
            <w:pStyle w:val="TOC1"/>
            <w:rPr>
              <w:rFonts w:asciiTheme="minorHAnsi" w:eastAsiaTheme="minorEastAsia" w:hAnsiTheme="minorHAnsi"/>
              <w:noProof/>
              <w:sz w:val="22"/>
            </w:rPr>
          </w:pPr>
          <w:r>
            <w:rPr>
              <w:rFonts w:asciiTheme="majorHAnsi" w:eastAsiaTheme="majorEastAsia" w:hAnsiTheme="majorHAnsi" w:cstheme="majorBidi"/>
              <w:color w:val="0058A4"/>
              <w:sz w:val="32"/>
              <w:szCs w:val="32"/>
            </w:rPr>
            <w:fldChar w:fldCharType="begin"/>
          </w:r>
          <w:r>
            <w:instrText xml:space="preserve"> TOC \o "1-3" \h \z \u </w:instrText>
          </w:r>
          <w:r>
            <w:rPr>
              <w:rFonts w:asciiTheme="majorHAnsi" w:eastAsiaTheme="majorEastAsia" w:hAnsiTheme="majorHAnsi" w:cstheme="majorBidi"/>
              <w:color w:val="0058A4"/>
              <w:sz w:val="32"/>
              <w:szCs w:val="32"/>
            </w:rPr>
            <w:fldChar w:fldCharType="separate"/>
          </w:r>
          <w:hyperlink w:anchor="_Toc83034721" w:history="1">
            <w:r w:rsidR="00431376" w:rsidRPr="006D7DEF">
              <w:rPr>
                <w:rStyle w:val="Hyperlink"/>
                <w:noProof/>
              </w:rPr>
              <w:t>Special Terms and Conditions</w:t>
            </w:r>
            <w:r w:rsidR="00431376">
              <w:rPr>
                <w:noProof/>
                <w:webHidden/>
              </w:rPr>
              <w:tab/>
            </w:r>
            <w:r w:rsidR="00431376">
              <w:rPr>
                <w:noProof/>
                <w:webHidden/>
              </w:rPr>
              <w:fldChar w:fldCharType="begin"/>
            </w:r>
            <w:r w:rsidR="00431376">
              <w:rPr>
                <w:noProof/>
                <w:webHidden/>
              </w:rPr>
              <w:instrText xml:space="preserve"> PAGEREF _Toc83034721 \h </w:instrText>
            </w:r>
            <w:r w:rsidR="00431376">
              <w:rPr>
                <w:noProof/>
                <w:webHidden/>
              </w:rPr>
            </w:r>
            <w:r w:rsidR="00431376">
              <w:rPr>
                <w:noProof/>
                <w:webHidden/>
              </w:rPr>
              <w:fldChar w:fldCharType="separate"/>
            </w:r>
            <w:r w:rsidR="0065625D">
              <w:rPr>
                <w:noProof/>
                <w:webHidden/>
              </w:rPr>
              <w:t>1</w:t>
            </w:r>
            <w:r w:rsidR="00431376">
              <w:rPr>
                <w:noProof/>
                <w:webHidden/>
              </w:rPr>
              <w:fldChar w:fldCharType="end"/>
            </w:r>
          </w:hyperlink>
        </w:p>
        <w:p w14:paraId="7EEB2C18" w14:textId="51F2630E" w:rsidR="00431376" w:rsidRDefault="00BB4982">
          <w:pPr>
            <w:pStyle w:val="TOC2"/>
            <w:rPr>
              <w:rFonts w:asciiTheme="minorHAnsi" w:eastAsiaTheme="minorEastAsia" w:hAnsiTheme="minorHAnsi"/>
              <w:noProof/>
              <w:sz w:val="22"/>
            </w:rPr>
          </w:pPr>
          <w:hyperlink w:anchor="_Toc83034722" w:history="1">
            <w:r w:rsidR="00431376" w:rsidRPr="006D7DEF">
              <w:rPr>
                <w:rStyle w:val="Hyperlink"/>
                <w:noProof/>
              </w:rPr>
              <w:t>1</w:t>
            </w:r>
            <w:r w:rsidR="00431376">
              <w:rPr>
                <w:rFonts w:asciiTheme="minorHAnsi" w:eastAsiaTheme="minorEastAsia" w:hAnsiTheme="minorHAnsi"/>
                <w:noProof/>
                <w:sz w:val="22"/>
              </w:rPr>
              <w:tab/>
            </w:r>
            <w:r w:rsidR="00431376" w:rsidRPr="006D7DEF">
              <w:rPr>
                <w:rStyle w:val="Hyperlink"/>
                <w:noProof/>
              </w:rPr>
              <w:t>Purpose</w:t>
            </w:r>
            <w:r w:rsidR="00431376">
              <w:rPr>
                <w:noProof/>
                <w:webHidden/>
              </w:rPr>
              <w:tab/>
            </w:r>
            <w:r w:rsidR="00431376">
              <w:rPr>
                <w:noProof/>
                <w:webHidden/>
              </w:rPr>
              <w:fldChar w:fldCharType="begin"/>
            </w:r>
            <w:r w:rsidR="00431376">
              <w:rPr>
                <w:noProof/>
                <w:webHidden/>
              </w:rPr>
              <w:instrText xml:space="preserve"> PAGEREF _Toc83034722 \h </w:instrText>
            </w:r>
            <w:r w:rsidR="00431376">
              <w:rPr>
                <w:noProof/>
                <w:webHidden/>
              </w:rPr>
            </w:r>
            <w:r w:rsidR="00431376">
              <w:rPr>
                <w:noProof/>
                <w:webHidden/>
              </w:rPr>
              <w:fldChar w:fldCharType="separate"/>
            </w:r>
            <w:r w:rsidR="0065625D">
              <w:rPr>
                <w:noProof/>
                <w:webHidden/>
              </w:rPr>
              <w:t>2</w:t>
            </w:r>
            <w:r w:rsidR="00431376">
              <w:rPr>
                <w:noProof/>
                <w:webHidden/>
              </w:rPr>
              <w:fldChar w:fldCharType="end"/>
            </w:r>
          </w:hyperlink>
        </w:p>
        <w:p w14:paraId="1F079CDE" w14:textId="504FAAFE" w:rsidR="00431376" w:rsidRDefault="00BB4982">
          <w:pPr>
            <w:pStyle w:val="TOC2"/>
            <w:rPr>
              <w:rFonts w:asciiTheme="minorHAnsi" w:eastAsiaTheme="minorEastAsia" w:hAnsiTheme="minorHAnsi"/>
              <w:noProof/>
              <w:sz w:val="22"/>
            </w:rPr>
          </w:pPr>
          <w:hyperlink w:anchor="_Toc83034723" w:history="1">
            <w:r w:rsidR="00431376" w:rsidRPr="006D7DEF">
              <w:rPr>
                <w:rStyle w:val="Hyperlink"/>
                <w:noProof/>
              </w:rPr>
              <w:t>2</w:t>
            </w:r>
            <w:r w:rsidR="00431376">
              <w:rPr>
                <w:rFonts w:asciiTheme="minorHAnsi" w:eastAsiaTheme="minorEastAsia" w:hAnsiTheme="minorHAnsi"/>
                <w:noProof/>
                <w:sz w:val="22"/>
              </w:rPr>
              <w:tab/>
            </w:r>
            <w:r w:rsidR="00431376" w:rsidRPr="006D7DEF">
              <w:rPr>
                <w:rStyle w:val="Hyperlink"/>
                <w:noProof/>
              </w:rPr>
              <w:t>Minimum qualifications</w:t>
            </w:r>
            <w:r w:rsidR="00431376">
              <w:rPr>
                <w:noProof/>
                <w:webHidden/>
              </w:rPr>
              <w:tab/>
            </w:r>
            <w:r w:rsidR="00431376">
              <w:rPr>
                <w:noProof/>
                <w:webHidden/>
              </w:rPr>
              <w:fldChar w:fldCharType="begin"/>
            </w:r>
            <w:r w:rsidR="00431376">
              <w:rPr>
                <w:noProof/>
                <w:webHidden/>
              </w:rPr>
              <w:instrText xml:space="preserve"> PAGEREF _Toc83034723 \h </w:instrText>
            </w:r>
            <w:r w:rsidR="00431376">
              <w:rPr>
                <w:noProof/>
                <w:webHidden/>
              </w:rPr>
            </w:r>
            <w:r w:rsidR="00431376">
              <w:rPr>
                <w:noProof/>
                <w:webHidden/>
              </w:rPr>
              <w:fldChar w:fldCharType="separate"/>
            </w:r>
            <w:r w:rsidR="0065625D">
              <w:rPr>
                <w:noProof/>
                <w:webHidden/>
              </w:rPr>
              <w:t>2</w:t>
            </w:r>
            <w:r w:rsidR="00431376">
              <w:rPr>
                <w:noProof/>
                <w:webHidden/>
              </w:rPr>
              <w:fldChar w:fldCharType="end"/>
            </w:r>
          </w:hyperlink>
        </w:p>
        <w:p w14:paraId="0219A5C7" w14:textId="3FAE2DF8" w:rsidR="00431376" w:rsidRDefault="00BB4982">
          <w:pPr>
            <w:pStyle w:val="TOC2"/>
            <w:rPr>
              <w:rFonts w:asciiTheme="minorHAnsi" w:eastAsiaTheme="minorEastAsia" w:hAnsiTheme="minorHAnsi"/>
              <w:noProof/>
              <w:sz w:val="22"/>
            </w:rPr>
          </w:pPr>
          <w:hyperlink w:anchor="_Toc83034724" w:history="1">
            <w:r w:rsidR="00431376" w:rsidRPr="006D7DEF">
              <w:rPr>
                <w:rStyle w:val="Hyperlink"/>
                <w:noProof/>
              </w:rPr>
              <w:t>3</w:t>
            </w:r>
            <w:r w:rsidR="00431376">
              <w:rPr>
                <w:rFonts w:asciiTheme="minorHAnsi" w:eastAsiaTheme="minorEastAsia" w:hAnsiTheme="minorHAnsi"/>
                <w:noProof/>
                <w:sz w:val="22"/>
              </w:rPr>
              <w:tab/>
            </w:r>
            <w:r w:rsidR="00431376" w:rsidRPr="006D7DEF">
              <w:rPr>
                <w:rStyle w:val="Hyperlink"/>
                <w:noProof/>
              </w:rPr>
              <w:t>Basis of contract award</w:t>
            </w:r>
            <w:r w:rsidR="00431376">
              <w:rPr>
                <w:noProof/>
                <w:webHidden/>
              </w:rPr>
              <w:tab/>
            </w:r>
            <w:r w:rsidR="00431376">
              <w:rPr>
                <w:noProof/>
                <w:webHidden/>
              </w:rPr>
              <w:fldChar w:fldCharType="begin"/>
            </w:r>
            <w:r w:rsidR="00431376">
              <w:rPr>
                <w:noProof/>
                <w:webHidden/>
              </w:rPr>
              <w:instrText xml:space="preserve"> PAGEREF _Toc83034724 \h </w:instrText>
            </w:r>
            <w:r w:rsidR="00431376">
              <w:rPr>
                <w:noProof/>
                <w:webHidden/>
              </w:rPr>
            </w:r>
            <w:r w:rsidR="00431376">
              <w:rPr>
                <w:noProof/>
                <w:webHidden/>
              </w:rPr>
              <w:fldChar w:fldCharType="separate"/>
            </w:r>
            <w:r w:rsidR="0065625D">
              <w:rPr>
                <w:noProof/>
                <w:webHidden/>
              </w:rPr>
              <w:t>2</w:t>
            </w:r>
            <w:r w:rsidR="00431376">
              <w:rPr>
                <w:noProof/>
                <w:webHidden/>
              </w:rPr>
              <w:fldChar w:fldCharType="end"/>
            </w:r>
          </w:hyperlink>
        </w:p>
        <w:p w14:paraId="2CF96E74" w14:textId="0F867401" w:rsidR="00431376" w:rsidRDefault="00BB4982">
          <w:pPr>
            <w:pStyle w:val="TOC2"/>
            <w:rPr>
              <w:rFonts w:asciiTheme="minorHAnsi" w:eastAsiaTheme="minorEastAsia" w:hAnsiTheme="minorHAnsi"/>
              <w:noProof/>
              <w:sz w:val="22"/>
            </w:rPr>
          </w:pPr>
          <w:hyperlink w:anchor="_Toc83034725" w:history="1">
            <w:r w:rsidR="00431376" w:rsidRPr="006D7DEF">
              <w:rPr>
                <w:rStyle w:val="Hyperlink"/>
                <w:noProof/>
              </w:rPr>
              <w:t>4</w:t>
            </w:r>
            <w:r w:rsidR="00431376">
              <w:rPr>
                <w:rFonts w:asciiTheme="minorHAnsi" w:eastAsiaTheme="minorEastAsia" w:hAnsiTheme="minorHAnsi"/>
                <w:noProof/>
                <w:sz w:val="22"/>
              </w:rPr>
              <w:tab/>
            </w:r>
            <w:r w:rsidR="00431376" w:rsidRPr="006D7DEF">
              <w:rPr>
                <w:rStyle w:val="Hyperlink"/>
                <w:noProof/>
              </w:rPr>
              <w:t>Scope of work</w:t>
            </w:r>
            <w:r w:rsidR="00431376">
              <w:rPr>
                <w:noProof/>
                <w:webHidden/>
              </w:rPr>
              <w:tab/>
            </w:r>
            <w:r w:rsidR="00431376">
              <w:rPr>
                <w:noProof/>
                <w:webHidden/>
              </w:rPr>
              <w:fldChar w:fldCharType="begin"/>
            </w:r>
            <w:r w:rsidR="00431376">
              <w:rPr>
                <w:noProof/>
                <w:webHidden/>
              </w:rPr>
              <w:instrText xml:space="preserve"> PAGEREF _Toc83034725 \h </w:instrText>
            </w:r>
            <w:r w:rsidR="00431376">
              <w:rPr>
                <w:noProof/>
                <w:webHidden/>
              </w:rPr>
            </w:r>
            <w:r w:rsidR="00431376">
              <w:rPr>
                <w:noProof/>
                <w:webHidden/>
              </w:rPr>
              <w:fldChar w:fldCharType="separate"/>
            </w:r>
            <w:r w:rsidR="0065625D">
              <w:rPr>
                <w:noProof/>
                <w:webHidden/>
              </w:rPr>
              <w:t>2</w:t>
            </w:r>
            <w:r w:rsidR="00431376">
              <w:rPr>
                <w:noProof/>
                <w:webHidden/>
              </w:rPr>
              <w:fldChar w:fldCharType="end"/>
            </w:r>
          </w:hyperlink>
        </w:p>
        <w:p w14:paraId="780F2398" w14:textId="5811E977" w:rsidR="00431376" w:rsidRDefault="00BB4982">
          <w:pPr>
            <w:pStyle w:val="TOC2"/>
            <w:rPr>
              <w:rFonts w:asciiTheme="minorHAnsi" w:eastAsiaTheme="minorEastAsia" w:hAnsiTheme="minorHAnsi"/>
              <w:noProof/>
              <w:sz w:val="22"/>
            </w:rPr>
          </w:pPr>
          <w:hyperlink w:anchor="_Toc83034726" w:history="1">
            <w:r w:rsidR="00431376" w:rsidRPr="006D7DEF">
              <w:rPr>
                <w:rStyle w:val="Hyperlink"/>
                <w:noProof/>
              </w:rPr>
              <w:t>5</w:t>
            </w:r>
            <w:r w:rsidR="00431376">
              <w:rPr>
                <w:rFonts w:asciiTheme="minorHAnsi" w:eastAsiaTheme="minorEastAsia" w:hAnsiTheme="minorHAnsi"/>
                <w:noProof/>
                <w:sz w:val="22"/>
              </w:rPr>
              <w:tab/>
            </w:r>
            <w:r w:rsidR="00431376" w:rsidRPr="006D7DEF">
              <w:rPr>
                <w:rStyle w:val="Hyperlink"/>
                <w:noProof/>
              </w:rPr>
              <w:t>Subcontracting of work</w:t>
            </w:r>
            <w:r w:rsidR="00431376">
              <w:rPr>
                <w:noProof/>
                <w:webHidden/>
              </w:rPr>
              <w:tab/>
            </w:r>
            <w:r w:rsidR="00431376">
              <w:rPr>
                <w:noProof/>
                <w:webHidden/>
              </w:rPr>
              <w:fldChar w:fldCharType="begin"/>
            </w:r>
            <w:r w:rsidR="00431376">
              <w:rPr>
                <w:noProof/>
                <w:webHidden/>
              </w:rPr>
              <w:instrText xml:space="preserve"> PAGEREF _Toc83034726 \h </w:instrText>
            </w:r>
            <w:r w:rsidR="00431376">
              <w:rPr>
                <w:noProof/>
                <w:webHidden/>
              </w:rPr>
            </w:r>
            <w:r w:rsidR="00431376">
              <w:rPr>
                <w:noProof/>
                <w:webHidden/>
              </w:rPr>
              <w:fldChar w:fldCharType="separate"/>
            </w:r>
            <w:r w:rsidR="0065625D">
              <w:rPr>
                <w:noProof/>
                <w:webHidden/>
              </w:rPr>
              <w:t>3</w:t>
            </w:r>
            <w:r w:rsidR="00431376">
              <w:rPr>
                <w:noProof/>
                <w:webHidden/>
              </w:rPr>
              <w:fldChar w:fldCharType="end"/>
            </w:r>
          </w:hyperlink>
        </w:p>
        <w:p w14:paraId="77D56BB0" w14:textId="3AB9B766" w:rsidR="00431376" w:rsidRDefault="00BB4982">
          <w:pPr>
            <w:pStyle w:val="TOC2"/>
            <w:rPr>
              <w:rFonts w:asciiTheme="minorHAnsi" w:eastAsiaTheme="minorEastAsia" w:hAnsiTheme="minorHAnsi"/>
              <w:noProof/>
              <w:sz w:val="22"/>
            </w:rPr>
          </w:pPr>
          <w:hyperlink w:anchor="_Toc83034727" w:history="1">
            <w:r w:rsidR="00431376" w:rsidRPr="006D7DEF">
              <w:rPr>
                <w:rStyle w:val="Hyperlink"/>
                <w:noProof/>
              </w:rPr>
              <w:t>6</w:t>
            </w:r>
            <w:r w:rsidR="00431376">
              <w:rPr>
                <w:rFonts w:asciiTheme="minorHAnsi" w:eastAsiaTheme="minorEastAsia" w:hAnsiTheme="minorHAnsi"/>
                <w:noProof/>
                <w:sz w:val="22"/>
              </w:rPr>
              <w:tab/>
            </w:r>
            <w:r w:rsidR="00431376" w:rsidRPr="006D7DEF">
              <w:rPr>
                <w:rStyle w:val="Hyperlink"/>
                <w:noProof/>
              </w:rPr>
              <w:t>County’s authorization of work and service requirements</w:t>
            </w:r>
            <w:r w:rsidR="00431376">
              <w:rPr>
                <w:noProof/>
                <w:webHidden/>
              </w:rPr>
              <w:tab/>
            </w:r>
            <w:r w:rsidR="00431376">
              <w:rPr>
                <w:noProof/>
                <w:webHidden/>
              </w:rPr>
              <w:fldChar w:fldCharType="begin"/>
            </w:r>
            <w:r w:rsidR="00431376">
              <w:rPr>
                <w:noProof/>
                <w:webHidden/>
              </w:rPr>
              <w:instrText xml:space="preserve"> PAGEREF _Toc83034727 \h </w:instrText>
            </w:r>
            <w:r w:rsidR="00431376">
              <w:rPr>
                <w:noProof/>
                <w:webHidden/>
              </w:rPr>
            </w:r>
            <w:r w:rsidR="00431376">
              <w:rPr>
                <w:noProof/>
                <w:webHidden/>
              </w:rPr>
              <w:fldChar w:fldCharType="separate"/>
            </w:r>
            <w:r w:rsidR="0065625D">
              <w:rPr>
                <w:noProof/>
                <w:webHidden/>
              </w:rPr>
              <w:t>3</w:t>
            </w:r>
            <w:r w:rsidR="00431376">
              <w:rPr>
                <w:noProof/>
                <w:webHidden/>
              </w:rPr>
              <w:fldChar w:fldCharType="end"/>
            </w:r>
          </w:hyperlink>
        </w:p>
        <w:p w14:paraId="51912750" w14:textId="6281AA4F" w:rsidR="00431376" w:rsidRDefault="00BB4982">
          <w:pPr>
            <w:pStyle w:val="TOC2"/>
            <w:rPr>
              <w:rFonts w:asciiTheme="minorHAnsi" w:eastAsiaTheme="minorEastAsia" w:hAnsiTheme="minorHAnsi"/>
              <w:noProof/>
              <w:sz w:val="22"/>
            </w:rPr>
          </w:pPr>
          <w:hyperlink w:anchor="_Toc83034728" w:history="1">
            <w:r w:rsidR="00431376" w:rsidRPr="006D7DEF">
              <w:rPr>
                <w:rStyle w:val="Hyperlink"/>
                <w:noProof/>
              </w:rPr>
              <w:t>7</w:t>
            </w:r>
            <w:r w:rsidR="00431376">
              <w:rPr>
                <w:rFonts w:asciiTheme="minorHAnsi" w:eastAsiaTheme="minorEastAsia" w:hAnsiTheme="minorHAnsi"/>
                <w:noProof/>
                <w:sz w:val="22"/>
              </w:rPr>
              <w:tab/>
            </w:r>
            <w:r w:rsidR="00431376" w:rsidRPr="006D7DEF">
              <w:rPr>
                <w:rStyle w:val="Hyperlink"/>
                <w:noProof/>
              </w:rPr>
              <w:t>Work times</w:t>
            </w:r>
            <w:r w:rsidR="00431376">
              <w:rPr>
                <w:noProof/>
                <w:webHidden/>
              </w:rPr>
              <w:tab/>
            </w:r>
            <w:r w:rsidR="00431376">
              <w:rPr>
                <w:noProof/>
                <w:webHidden/>
              </w:rPr>
              <w:fldChar w:fldCharType="begin"/>
            </w:r>
            <w:r w:rsidR="00431376">
              <w:rPr>
                <w:noProof/>
                <w:webHidden/>
              </w:rPr>
              <w:instrText xml:space="preserve"> PAGEREF _Toc83034728 \h </w:instrText>
            </w:r>
            <w:r w:rsidR="00431376">
              <w:rPr>
                <w:noProof/>
                <w:webHidden/>
              </w:rPr>
            </w:r>
            <w:r w:rsidR="00431376">
              <w:rPr>
                <w:noProof/>
                <w:webHidden/>
              </w:rPr>
              <w:fldChar w:fldCharType="separate"/>
            </w:r>
            <w:r w:rsidR="0065625D">
              <w:rPr>
                <w:noProof/>
                <w:webHidden/>
              </w:rPr>
              <w:t>6</w:t>
            </w:r>
            <w:r w:rsidR="00431376">
              <w:rPr>
                <w:noProof/>
                <w:webHidden/>
              </w:rPr>
              <w:fldChar w:fldCharType="end"/>
            </w:r>
          </w:hyperlink>
        </w:p>
        <w:p w14:paraId="489E02F3" w14:textId="098F1283" w:rsidR="00431376" w:rsidRDefault="00BB4982">
          <w:pPr>
            <w:pStyle w:val="TOC2"/>
            <w:rPr>
              <w:rFonts w:asciiTheme="minorHAnsi" w:eastAsiaTheme="minorEastAsia" w:hAnsiTheme="minorHAnsi"/>
              <w:noProof/>
              <w:sz w:val="22"/>
            </w:rPr>
          </w:pPr>
          <w:hyperlink w:anchor="_Toc83034729" w:history="1">
            <w:r w:rsidR="00431376" w:rsidRPr="006D7DEF">
              <w:rPr>
                <w:rStyle w:val="Hyperlink"/>
                <w:noProof/>
              </w:rPr>
              <w:t>8</w:t>
            </w:r>
            <w:r w:rsidR="00431376">
              <w:rPr>
                <w:rFonts w:asciiTheme="minorHAnsi" w:eastAsiaTheme="minorEastAsia" w:hAnsiTheme="minorHAnsi"/>
                <w:noProof/>
                <w:sz w:val="22"/>
              </w:rPr>
              <w:tab/>
            </w:r>
            <w:r w:rsidR="00431376" w:rsidRPr="006D7DEF">
              <w:rPr>
                <w:rStyle w:val="Hyperlink"/>
                <w:noProof/>
              </w:rPr>
              <w:t>Equipment and supplies</w:t>
            </w:r>
            <w:r w:rsidR="00431376">
              <w:rPr>
                <w:noProof/>
                <w:webHidden/>
              </w:rPr>
              <w:tab/>
            </w:r>
            <w:r w:rsidR="00431376">
              <w:rPr>
                <w:noProof/>
                <w:webHidden/>
              </w:rPr>
              <w:fldChar w:fldCharType="begin"/>
            </w:r>
            <w:r w:rsidR="00431376">
              <w:rPr>
                <w:noProof/>
                <w:webHidden/>
              </w:rPr>
              <w:instrText xml:space="preserve"> PAGEREF _Toc83034729 \h </w:instrText>
            </w:r>
            <w:r w:rsidR="00431376">
              <w:rPr>
                <w:noProof/>
                <w:webHidden/>
              </w:rPr>
            </w:r>
            <w:r w:rsidR="00431376">
              <w:rPr>
                <w:noProof/>
                <w:webHidden/>
              </w:rPr>
              <w:fldChar w:fldCharType="separate"/>
            </w:r>
            <w:r w:rsidR="0065625D">
              <w:rPr>
                <w:noProof/>
                <w:webHidden/>
              </w:rPr>
              <w:t>6</w:t>
            </w:r>
            <w:r w:rsidR="00431376">
              <w:rPr>
                <w:noProof/>
                <w:webHidden/>
              </w:rPr>
              <w:fldChar w:fldCharType="end"/>
            </w:r>
          </w:hyperlink>
        </w:p>
        <w:p w14:paraId="70E40AC7" w14:textId="53BD6D52" w:rsidR="00431376" w:rsidRDefault="00BB4982">
          <w:pPr>
            <w:pStyle w:val="TOC2"/>
            <w:rPr>
              <w:rFonts w:asciiTheme="minorHAnsi" w:eastAsiaTheme="minorEastAsia" w:hAnsiTheme="minorHAnsi"/>
              <w:noProof/>
              <w:sz w:val="22"/>
            </w:rPr>
          </w:pPr>
          <w:hyperlink w:anchor="_Toc83034730" w:history="1">
            <w:r w:rsidR="00431376" w:rsidRPr="006D7DEF">
              <w:rPr>
                <w:rStyle w:val="Hyperlink"/>
                <w:noProof/>
              </w:rPr>
              <w:t>9</w:t>
            </w:r>
            <w:r w:rsidR="00431376">
              <w:rPr>
                <w:rFonts w:asciiTheme="minorHAnsi" w:eastAsiaTheme="minorEastAsia" w:hAnsiTheme="minorHAnsi"/>
                <w:noProof/>
                <w:sz w:val="22"/>
              </w:rPr>
              <w:tab/>
            </w:r>
            <w:r w:rsidR="00431376" w:rsidRPr="006D7DEF">
              <w:rPr>
                <w:rStyle w:val="Hyperlink"/>
                <w:noProof/>
              </w:rPr>
              <w:t>Safety and hazardous materials</w:t>
            </w:r>
            <w:r w:rsidR="00431376">
              <w:rPr>
                <w:noProof/>
                <w:webHidden/>
              </w:rPr>
              <w:tab/>
            </w:r>
            <w:r w:rsidR="00431376">
              <w:rPr>
                <w:noProof/>
                <w:webHidden/>
              </w:rPr>
              <w:fldChar w:fldCharType="begin"/>
            </w:r>
            <w:r w:rsidR="00431376">
              <w:rPr>
                <w:noProof/>
                <w:webHidden/>
              </w:rPr>
              <w:instrText xml:space="preserve"> PAGEREF _Toc83034730 \h </w:instrText>
            </w:r>
            <w:r w:rsidR="00431376">
              <w:rPr>
                <w:noProof/>
                <w:webHidden/>
              </w:rPr>
            </w:r>
            <w:r w:rsidR="00431376">
              <w:rPr>
                <w:noProof/>
                <w:webHidden/>
              </w:rPr>
              <w:fldChar w:fldCharType="separate"/>
            </w:r>
            <w:r w:rsidR="0065625D">
              <w:rPr>
                <w:noProof/>
                <w:webHidden/>
              </w:rPr>
              <w:t>6</w:t>
            </w:r>
            <w:r w:rsidR="00431376">
              <w:rPr>
                <w:noProof/>
                <w:webHidden/>
              </w:rPr>
              <w:fldChar w:fldCharType="end"/>
            </w:r>
          </w:hyperlink>
        </w:p>
        <w:p w14:paraId="777E60B6" w14:textId="19562D8D" w:rsidR="00431376" w:rsidRDefault="00BB4982">
          <w:pPr>
            <w:pStyle w:val="TOC2"/>
            <w:rPr>
              <w:rFonts w:asciiTheme="minorHAnsi" w:eastAsiaTheme="minorEastAsia" w:hAnsiTheme="minorHAnsi"/>
              <w:noProof/>
              <w:sz w:val="22"/>
            </w:rPr>
          </w:pPr>
          <w:hyperlink w:anchor="_Toc83034731" w:history="1">
            <w:r w:rsidR="00431376" w:rsidRPr="006D7DEF">
              <w:rPr>
                <w:rStyle w:val="Hyperlink"/>
                <w:noProof/>
              </w:rPr>
              <w:t>10</w:t>
            </w:r>
            <w:r w:rsidR="00431376">
              <w:rPr>
                <w:rFonts w:asciiTheme="minorHAnsi" w:eastAsiaTheme="minorEastAsia" w:hAnsiTheme="minorHAnsi"/>
                <w:noProof/>
                <w:sz w:val="22"/>
              </w:rPr>
              <w:tab/>
            </w:r>
            <w:r w:rsidR="00431376" w:rsidRPr="006D7DEF">
              <w:rPr>
                <w:rStyle w:val="Hyperlink"/>
                <w:noProof/>
              </w:rPr>
              <w:t>Damages</w:t>
            </w:r>
            <w:r w:rsidR="00431376">
              <w:rPr>
                <w:noProof/>
                <w:webHidden/>
              </w:rPr>
              <w:tab/>
            </w:r>
            <w:r w:rsidR="00431376">
              <w:rPr>
                <w:noProof/>
                <w:webHidden/>
              </w:rPr>
              <w:fldChar w:fldCharType="begin"/>
            </w:r>
            <w:r w:rsidR="00431376">
              <w:rPr>
                <w:noProof/>
                <w:webHidden/>
              </w:rPr>
              <w:instrText xml:space="preserve"> PAGEREF _Toc83034731 \h </w:instrText>
            </w:r>
            <w:r w:rsidR="00431376">
              <w:rPr>
                <w:noProof/>
                <w:webHidden/>
              </w:rPr>
            </w:r>
            <w:r w:rsidR="00431376">
              <w:rPr>
                <w:noProof/>
                <w:webHidden/>
              </w:rPr>
              <w:fldChar w:fldCharType="separate"/>
            </w:r>
            <w:r w:rsidR="0065625D">
              <w:rPr>
                <w:noProof/>
                <w:webHidden/>
              </w:rPr>
              <w:t>8</w:t>
            </w:r>
            <w:r w:rsidR="00431376">
              <w:rPr>
                <w:noProof/>
                <w:webHidden/>
              </w:rPr>
              <w:fldChar w:fldCharType="end"/>
            </w:r>
          </w:hyperlink>
        </w:p>
        <w:p w14:paraId="46512007" w14:textId="173B6A9E" w:rsidR="00431376" w:rsidRDefault="00BB4982">
          <w:pPr>
            <w:pStyle w:val="TOC2"/>
            <w:rPr>
              <w:rFonts w:asciiTheme="minorHAnsi" w:eastAsiaTheme="minorEastAsia" w:hAnsiTheme="minorHAnsi"/>
              <w:noProof/>
              <w:sz w:val="22"/>
            </w:rPr>
          </w:pPr>
          <w:hyperlink w:anchor="_Toc83034732" w:history="1">
            <w:r w:rsidR="00431376" w:rsidRPr="006D7DEF">
              <w:rPr>
                <w:rStyle w:val="Hyperlink"/>
                <w:noProof/>
              </w:rPr>
              <w:t>11</w:t>
            </w:r>
            <w:r w:rsidR="00431376">
              <w:rPr>
                <w:rFonts w:asciiTheme="minorHAnsi" w:eastAsiaTheme="minorEastAsia" w:hAnsiTheme="minorHAnsi"/>
                <w:noProof/>
                <w:sz w:val="22"/>
              </w:rPr>
              <w:tab/>
            </w:r>
            <w:r w:rsidR="00431376" w:rsidRPr="006D7DEF">
              <w:rPr>
                <w:rStyle w:val="Hyperlink"/>
                <w:noProof/>
              </w:rPr>
              <w:t>Security</w:t>
            </w:r>
            <w:r w:rsidR="00431376">
              <w:rPr>
                <w:noProof/>
                <w:webHidden/>
              </w:rPr>
              <w:tab/>
            </w:r>
            <w:r w:rsidR="00431376">
              <w:rPr>
                <w:noProof/>
                <w:webHidden/>
              </w:rPr>
              <w:fldChar w:fldCharType="begin"/>
            </w:r>
            <w:r w:rsidR="00431376">
              <w:rPr>
                <w:noProof/>
                <w:webHidden/>
              </w:rPr>
              <w:instrText xml:space="preserve"> PAGEREF _Toc83034732 \h </w:instrText>
            </w:r>
            <w:r w:rsidR="00431376">
              <w:rPr>
                <w:noProof/>
                <w:webHidden/>
              </w:rPr>
            </w:r>
            <w:r w:rsidR="00431376">
              <w:rPr>
                <w:noProof/>
                <w:webHidden/>
              </w:rPr>
              <w:fldChar w:fldCharType="separate"/>
            </w:r>
            <w:r w:rsidR="0065625D">
              <w:rPr>
                <w:noProof/>
                <w:webHidden/>
              </w:rPr>
              <w:t>8</w:t>
            </w:r>
            <w:r w:rsidR="00431376">
              <w:rPr>
                <w:noProof/>
                <w:webHidden/>
              </w:rPr>
              <w:fldChar w:fldCharType="end"/>
            </w:r>
          </w:hyperlink>
        </w:p>
        <w:p w14:paraId="31467467" w14:textId="11C0B831" w:rsidR="00431376" w:rsidRDefault="00BB4982">
          <w:pPr>
            <w:pStyle w:val="TOC2"/>
            <w:rPr>
              <w:rFonts w:asciiTheme="minorHAnsi" w:eastAsiaTheme="minorEastAsia" w:hAnsiTheme="minorHAnsi"/>
              <w:noProof/>
              <w:sz w:val="22"/>
            </w:rPr>
          </w:pPr>
          <w:hyperlink w:anchor="_Toc83034733" w:history="1">
            <w:r w:rsidR="00431376" w:rsidRPr="006D7DEF">
              <w:rPr>
                <w:rStyle w:val="Hyperlink"/>
                <w:noProof/>
              </w:rPr>
              <w:t>12</w:t>
            </w:r>
            <w:r w:rsidR="00431376">
              <w:rPr>
                <w:rFonts w:asciiTheme="minorHAnsi" w:eastAsiaTheme="minorEastAsia" w:hAnsiTheme="minorHAnsi"/>
                <w:noProof/>
                <w:sz w:val="22"/>
              </w:rPr>
              <w:tab/>
            </w:r>
            <w:r w:rsidR="00431376" w:rsidRPr="006D7DEF">
              <w:rPr>
                <w:rStyle w:val="Hyperlink"/>
                <w:noProof/>
              </w:rPr>
              <w:t>Insurance revisions</w:t>
            </w:r>
            <w:r w:rsidR="00431376">
              <w:rPr>
                <w:noProof/>
                <w:webHidden/>
              </w:rPr>
              <w:tab/>
            </w:r>
            <w:r w:rsidR="00431376">
              <w:rPr>
                <w:noProof/>
                <w:webHidden/>
              </w:rPr>
              <w:fldChar w:fldCharType="begin"/>
            </w:r>
            <w:r w:rsidR="00431376">
              <w:rPr>
                <w:noProof/>
                <w:webHidden/>
              </w:rPr>
              <w:instrText xml:space="preserve"> PAGEREF _Toc83034733 \h </w:instrText>
            </w:r>
            <w:r w:rsidR="00431376">
              <w:rPr>
                <w:noProof/>
                <w:webHidden/>
              </w:rPr>
            </w:r>
            <w:r w:rsidR="00431376">
              <w:rPr>
                <w:noProof/>
                <w:webHidden/>
              </w:rPr>
              <w:fldChar w:fldCharType="separate"/>
            </w:r>
            <w:r w:rsidR="0065625D">
              <w:rPr>
                <w:noProof/>
                <w:webHidden/>
              </w:rPr>
              <w:t>9</w:t>
            </w:r>
            <w:r w:rsidR="00431376">
              <w:rPr>
                <w:noProof/>
                <w:webHidden/>
              </w:rPr>
              <w:fldChar w:fldCharType="end"/>
            </w:r>
          </w:hyperlink>
        </w:p>
        <w:p w14:paraId="76EC4E4F" w14:textId="6D4EF3C3" w:rsidR="00431376" w:rsidRDefault="00BB4982">
          <w:pPr>
            <w:pStyle w:val="TOC2"/>
            <w:rPr>
              <w:rFonts w:asciiTheme="minorHAnsi" w:eastAsiaTheme="minorEastAsia" w:hAnsiTheme="minorHAnsi"/>
              <w:noProof/>
              <w:sz w:val="22"/>
            </w:rPr>
          </w:pPr>
          <w:hyperlink w:anchor="_Toc83034734" w:history="1">
            <w:r w:rsidR="00431376" w:rsidRPr="006D7DEF">
              <w:rPr>
                <w:rStyle w:val="Hyperlink"/>
                <w:noProof/>
              </w:rPr>
              <w:t>13</w:t>
            </w:r>
            <w:r w:rsidR="00431376">
              <w:rPr>
                <w:rFonts w:asciiTheme="minorHAnsi" w:eastAsiaTheme="minorEastAsia" w:hAnsiTheme="minorHAnsi"/>
                <w:noProof/>
                <w:sz w:val="22"/>
              </w:rPr>
              <w:tab/>
            </w:r>
            <w:r w:rsidR="00431376" w:rsidRPr="006D7DEF">
              <w:rPr>
                <w:rStyle w:val="Hyperlink"/>
                <w:noProof/>
              </w:rPr>
              <w:t>Disposal and salvage of waste material</w:t>
            </w:r>
            <w:r w:rsidR="00431376">
              <w:rPr>
                <w:noProof/>
                <w:webHidden/>
              </w:rPr>
              <w:tab/>
            </w:r>
            <w:r w:rsidR="00431376">
              <w:rPr>
                <w:noProof/>
                <w:webHidden/>
              </w:rPr>
              <w:fldChar w:fldCharType="begin"/>
            </w:r>
            <w:r w:rsidR="00431376">
              <w:rPr>
                <w:noProof/>
                <w:webHidden/>
              </w:rPr>
              <w:instrText xml:space="preserve"> PAGEREF _Toc83034734 \h </w:instrText>
            </w:r>
            <w:r w:rsidR="00431376">
              <w:rPr>
                <w:noProof/>
                <w:webHidden/>
              </w:rPr>
            </w:r>
            <w:r w:rsidR="00431376">
              <w:rPr>
                <w:noProof/>
                <w:webHidden/>
              </w:rPr>
              <w:fldChar w:fldCharType="separate"/>
            </w:r>
            <w:r w:rsidR="0065625D">
              <w:rPr>
                <w:noProof/>
                <w:webHidden/>
              </w:rPr>
              <w:t>9</w:t>
            </w:r>
            <w:r w:rsidR="00431376">
              <w:rPr>
                <w:noProof/>
                <w:webHidden/>
              </w:rPr>
              <w:fldChar w:fldCharType="end"/>
            </w:r>
          </w:hyperlink>
        </w:p>
        <w:p w14:paraId="6285240F" w14:textId="2433FAB8" w:rsidR="00431376" w:rsidRDefault="00BB4982">
          <w:pPr>
            <w:pStyle w:val="TOC2"/>
            <w:rPr>
              <w:rFonts w:asciiTheme="minorHAnsi" w:eastAsiaTheme="minorEastAsia" w:hAnsiTheme="minorHAnsi"/>
              <w:noProof/>
              <w:sz w:val="22"/>
            </w:rPr>
          </w:pPr>
          <w:hyperlink w:anchor="_Toc83034735" w:history="1">
            <w:r w:rsidR="00431376" w:rsidRPr="006D7DEF">
              <w:rPr>
                <w:rStyle w:val="Hyperlink"/>
                <w:noProof/>
              </w:rPr>
              <w:t>14</w:t>
            </w:r>
            <w:r w:rsidR="00431376">
              <w:rPr>
                <w:rFonts w:asciiTheme="minorHAnsi" w:eastAsiaTheme="minorEastAsia" w:hAnsiTheme="minorHAnsi"/>
                <w:noProof/>
                <w:sz w:val="22"/>
              </w:rPr>
              <w:tab/>
            </w:r>
            <w:r w:rsidR="00431376" w:rsidRPr="006D7DEF">
              <w:rPr>
                <w:rStyle w:val="Hyperlink"/>
                <w:noProof/>
              </w:rPr>
              <w:t>Contract prices</w:t>
            </w:r>
            <w:r w:rsidR="00431376">
              <w:rPr>
                <w:noProof/>
                <w:webHidden/>
              </w:rPr>
              <w:tab/>
            </w:r>
            <w:r w:rsidR="00431376">
              <w:rPr>
                <w:noProof/>
                <w:webHidden/>
              </w:rPr>
              <w:fldChar w:fldCharType="begin"/>
            </w:r>
            <w:r w:rsidR="00431376">
              <w:rPr>
                <w:noProof/>
                <w:webHidden/>
              </w:rPr>
              <w:instrText xml:space="preserve"> PAGEREF _Toc83034735 \h </w:instrText>
            </w:r>
            <w:r w:rsidR="00431376">
              <w:rPr>
                <w:noProof/>
                <w:webHidden/>
              </w:rPr>
            </w:r>
            <w:r w:rsidR="00431376">
              <w:rPr>
                <w:noProof/>
                <w:webHidden/>
              </w:rPr>
              <w:fldChar w:fldCharType="separate"/>
            </w:r>
            <w:r w:rsidR="0065625D">
              <w:rPr>
                <w:noProof/>
                <w:webHidden/>
              </w:rPr>
              <w:t>9</w:t>
            </w:r>
            <w:r w:rsidR="00431376">
              <w:rPr>
                <w:noProof/>
                <w:webHidden/>
              </w:rPr>
              <w:fldChar w:fldCharType="end"/>
            </w:r>
          </w:hyperlink>
        </w:p>
        <w:p w14:paraId="28C53AED" w14:textId="46126CDE" w:rsidR="00431376" w:rsidRDefault="00BB4982">
          <w:pPr>
            <w:pStyle w:val="TOC2"/>
            <w:rPr>
              <w:rFonts w:asciiTheme="minorHAnsi" w:eastAsiaTheme="minorEastAsia" w:hAnsiTheme="minorHAnsi"/>
              <w:noProof/>
              <w:sz w:val="22"/>
            </w:rPr>
          </w:pPr>
          <w:hyperlink w:anchor="_Toc83034736" w:history="1">
            <w:r w:rsidR="00431376" w:rsidRPr="006D7DEF">
              <w:rPr>
                <w:rStyle w:val="Hyperlink"/>
                <w:noProof/>
              </w:rPr>
              <w:t>15</w:t>
            </w:r>
            <w:r w:rsidR="00431376">
              <w:rPr>
                <w:rFonts w:asciiTheme="minorHAnsi" w:eastAsiaTheme="minorEastAsia" w:hAnsiTheme="minorHAnsi"/>
                <w:noProof/>
                <w:sz w:val="22"/>
              </w:rPr>
              <w:tab/>
            </w:r>
            <w:r w:rsidR="00431376" w:rsidRPr="006D7DEF">
              <w:rPr>
                <w:rStyle w:val="Hyperlink"/>
                <w:noProof/>
              </w:rPr>
              <w:t>Changes to contract prices</w:t>
            </w:r>
            <w:r w:rsidR="00431376">
              <w:rPr>
                <w:noProof/>
                <w:webHidden/>
              </w:rPr>
              <w:tab/>
            </w:r>
            <w:r w:rsidR="00431376">
              <w:rPr>
                <w:noProof/>
                <w:webHidden/>
              </w:rPr>
              <w:fldChar w:fldCharType="begin"/>
            </w:r>
            <w:r w:rsidR="00431376">
              <w:rPr>
                <w:noProof/>
                <w:webHidden/>
              </w:rPr>
              <w:instrText xml:space="preserve"> PAGEREF _Toc83034736 \h </w:instrText>
            </w:r>
            <w:r w:rsidR="00431376">
              <w:rPr>
                <w:noProof/>
                <w:webHidden/>
              </w:rPr>
            </w:r>
            <w:r w:rsidR="00431376">
              <w:rPr>
                <w:noProof/>
                <w:webHidden/>
              </w:rPr>
              <w:fldChar w:fldCharType="separate"/>
            </w:r>
            <w:r w:rsidR="0065625D">
              <w:rPr>
                <w:noProof/>
                <w:webHidden/>
              </w:rPr>
              <w:t>10</w:t>
            </w:r>
            <w:r w:rsidR="00431376">
              <w:rPr>
                <w:noProof/>
                <w:webHidden/>
              </w:rPr>
              <w:fldChar w:fldCharType="end"/>
            </w:r>
          </w:hyperlink>
        </w:p>
        <w:p w14:paraId="31726A05" w14:textId="02B89F6B" w:rsidR="00431376" w:rsidRDefault="00BB4982">
          <w:pPr>
            <w:pStyle w:val="TOC2"/>
            <w:rPr>
              <w:rFonts w:asciiTheme="minorHAnsi" w:eastAsiaTheme="minorEastAsia" w:hAnsiTheme="minorHAnsi"/>
              <w:noProof/>
              <w:sz w:val="22"/>
            </w:rPr>
          </w:pPr>
          <w:hyperlink w:anchor="_Toc83034737" w:history="1">
            <w:r w:rsidR="00431376" w:rsidRPr="006D7DEF">
              <w:rPr>
                <w:rStyle w:val="Hyperlink"/>
                <w:noProof/>
              </w:rPr>
              <w:t>16</w:t>
            </w:r>
            <w:r w:rsidR="00431376">
              <w:rPr>
                <w:rFonts w:asciiTheme="minorHAnsi" w:eastAsiaTheme="minorEastAsia" w:hAnsiTheme="minorHAnsi"/>
                <w:noProof/>
                <w:sz w:val="22"/>
              </w:rPr>
              <w:tab/>
            </w:r>
            <w:r w:rsidR="00431376" w:rsidRPr="006D7DEF">
              <w:rPr>
                <w:rStyle w:val="Hyperlink"/>
                <w:noProof/>
              </w:rPr>
              <w:t>Invoicing for payment</w:t>
            </w:r>
            <w:r w:rsidR="00431376">
              <w:rPr>
                <w:noProof/>
                <w:webHidden/>
              </w:rPr>
              <w:tab/>
            </w:r>
            <w:r w:rsidR="00431376">
              <w:rPr>
                <w:noProof/>
                <w:webHidden/>
              </w:rPr>
              <w:fldChar w:fldCharType="begin"/>
            </w:r>
            <w:r w:rsidR="00431376">
              <w:rPr>
                <w:noProof/>
                <w:webHidden/>
              </w:rPr>
              <w:instrText xml:space="preserve"> PAGEREF _Toc83034737 \h </w:instrText>
            </w:r>
            <w:r w:rsidR="00431376">
              <w:rPr>
                <w:noProof/>
                <w:webHidden/>
              </w:rPr>
            </w:r>
            <w:r w:rsidR="00431376">
              <w:rPr>
                <w:noProof/>
                <w:webHidden/>
              </w:rPr>
              <w:fldChar w:fldCharType="separate"/>
            </w:r>
            <w:r w:rsidR="0065625D">
              <w:rPr>
                <w:noProof/>
                <w:webHidden/>
              </w:rPr>
              <w:t>10</w:t>
            </w:r>
            <w:r w:rsidR="00431376">
              <w:rPr>
                <w:noProof/>
                <w:webHidden/>
              </w:rPr>
              <w:fldChar w:fldCharType="end"/>
            </w:r>
          </w:hyperlink>
        </w:p>
        <w:p w14:paraId="0D5A0614" w14:textId="48E4555A" w:rsidR="00431376" w:rsidRDefault="00BB4982">
          <w:pPr>
            <w:pStyle w:val="TOC2"/>
            <w:rPr>
              <w:rFonts w:asciiTheme="minorHAnsi" w:eastAsiaTheme="minorEastAsia" w:hAnsiTheme="minorHAnsi"/>
              <w:noProof/>
              <w:sz w:val="22"/>
            </w:rPr>
          </w:pPr>
          <w:hyperlink w:anchor="_Toc83034738" w:history="1">
            <w:r w:rsidR="00431376" w:rsidRPr="006D7DEF">
              <w:rPr>
                <w:rStyle w:val="Hyperlink"/>
                <w:noProof/>
              </w:rPr>
              <w:t>17</w:t>
            </w:r>
            <w:r w:rsidR="00431376">
              <w:rPr>
                <w:rFonts w:asciiTheme="minorHAnsi" w:eastAsiaTheme="minorEastAsia" w:hAnsiTheme="minorHAnsi"/>
                <w:noProof/>
                <w:sz w:val="22"/>
              </w:rPr>
              <w:tab/>
            </w:r>
            <w:r w:rsidR="00431376" w:rsidRPr="006D7DEF">
              <w:rPr>
                <w:rStyle w:val="Hyperlink"/>
                <w:noProof/>
              </w:rPr>
              <w:t>COVID-19 rules and policies</w:t>
            </w:r>
            <w:r w:rsidR="00431376">
              <w:rPr>
                <w:noProof/>
                <w:webHidden/>
              </w:rPr>
              <w:tab/>
            </w:r>
            <w:r w:rsidR="00431376">
              <w:rPr>
                <w:noProof/>
                <w:webHidden/>
              </w:rPr>
              <w:fldChar w:fldCharType="begin"/>
            </w:r>
            <w:r w:rsidR="00431376">
              <w:rPr>
                <w:noProof/>
                <w:webHidden/>
              </w:rPr>
              <w:instrText xml:space="preserve"> PAGEREF _Toc83034738 \h </w:instrText>
            </w:r>
            <w:r w:rsidR="00431376">
              <w:rPr>
                <w:noProof/>
                <w:webHidden/>
              </w:rPr>
            </w:r>
            <w:r w:rsidR="00431376">
              <w:rPr>
                <w:noProof/>
                <w:webHidden/>
              </w:rPr>
              <w:fldChar w:fldCharType="separate"/>
            </w:r>
            <w:r w:rsidR="0065625D">
              <w:rPr>
                <w:noProof/>
                <w:webHidden/>
              </w:rPr>
              <w:t>12</w:t>
            </w:r>
            <w:r w:rsidR="00431376">
              <w:rPr>
                <w:noProof/>
                <w:webHidden/>
              </w:rPr>
              <w:fldChar w:fldCharType="end"/>
            </w:r>
          </w:hyperlink>
        </w:p>
        <w:p w14:paraId="51A7F2F3" w14:textId="168C884A" w:rsidR="00431376" w:rsidRDefault="00BB4982">
          <w:pPr>
            <w:pStyle w:val="TOC2"/>
            <w:rPr>
              <w:rFonts w:asciiTheme="minorHAnsi" w:eastAsiaTheme="minorEastAsia" w:hAnsiTheme="minorHAnsi"/>
              <w:noProof/>
              <w:sz w:val="22"/>
            </w:rPr>
          </w:pPr>
          <w:hyperlink w:anchor="_Toc83034739" w:history="1">
            <w:r w:rsidR="00431376" w:rsidRPr="006D7DEF">
              <w:rPr>
                <w:rStyle w:val="Hyperlink"/>
                <w:noProof/>
              </w:rPr>
              <w:t>18</w:t>
            </w:r>
            <w:r w:rsidR="00431376">
              <w:rPr>
                <w:rFonts w:asciiTheme="minorHAnsi" w:eastAsiaTheme="minorEastAsia" w:hAnsiTheme="minorHAnsi"/>
                <w:noProof/>
                <w:sz w:val="22"/>
              </w:rPr>
              <w:tab/>
            </w:r>
            <w:r w:rsidR="00431376" w:rsidRPr="006D7DEF">
              <w:rPr>
                <w:rStyle w:val="Hyperlink"/>
                <w:noProof/>
              </w:rPr>
              <w:t>Uniforms and face coverings</w:t>
            </w:r>
            <w:r w:rsidR="00431376">
              <w:rPr>
                <w:noProof/>
                <w:webHidden/>
              </w:rPr>
              <w:tab/>
            </w:r>
            <w:r w:rsidR="00431376">
              <w:rPr>
                <w:noProof/>
                <w:webHidden/>
              </w:rPr>
              <w:fldChar w:fldCharType="begin"/>
            </w:r>
            <w:r w:rsidR="00431376">
              <w:rPr>
                <w:noProof/>
                <w:webHidden/>
              </w:rPr>
              <w:instrText xml:space="preserve"> PAGEREF _Toc83034739 \h </w:instrText>
            </w:r>
            <w:r w:rsidR="00431376">
              <w:rPr>
                <w:noProof/>
                <w:webHidden/>
              </w:rPr>
            </w:r>
            <w:r w:rsidR="00431376">
              <w:rPr>
                <w:noProof/>
                <w:webHidden/>
              </w:rPr>
              <w:fldChar w:fldCharType="separate"/>
            </w:r>
            <w:r w:rsidR="0065625D">
              <w:rPr>
                <w:noProof/>
                <w:webHidden/>
              </w:rPr>
              <w:t>12</w:t>
            </w:r>
            <w:r w:rsidR="00431376">
              <w:rPr>
                <w:noProof/>
                <w:webHidden/>
              </w:rPr>
              <w:fldChar w:fldCharType="end"/>
            </w:r>
          </w:hyperlink>
        </w:p>
        <w:p w14:paraId="33202B45" w14:textId="66D8CC55" w:rsidR="00431376" w:rsidRDefault="00BB4982">
          <w:pPr>
            <w:pStyle w:val="TOC2"/>
            <w:rPr>
              <w:rFonts w:asciiTheme="minorHAnsi" w:eastAsiaTheme="minorEastAsia" w:hAnsiTheme="minorHAnsi"/>
              <w:noProof/>
              <w:sz w:val="22"/>
            </w:rPr>
          </w:pPr>
          <w:hyperlink w:anchor="_Toc83034740" w:history="1">
            <w:r w:rsidR="00431376" w:rsidRPr="006D7DEF">
              <w:rPr>
                <w:rStyle w:val="Hyperlink"/>
                <w:noProof/>
              </w:rPr>
              <w:t>19</w:t>
            </w:r>
            <w:r w:rsidR="00431376">
              <w:rPr>
                <w:rFonts w:asciiTheme="minorHAnsi" w:eastAsiaTheme="minorEastAsia" w:hAnsiTheme="minorHAnsi"/>
                <w:noProof/>
                <w:sz w:val="22"/>
              </w:rPr>
              <w:tab/>
            </w:r>
            <w:r w:rsidR="00431376" w:rsidRPr="006D7DEF">
              <w:rPr>
                <w:rStyle w:val="Hyperlink"/>
                <w:noProof/>
              </w:rPr>
              <w:t>Background checks required</w:t>
            </w:r>
            <w:r w:rsidR="00431376">
              <w:rPr>
                <w:noProof/>
                <w:webHidden/>
              </w:rPr>
              <w:tab/>
            </w:r>
            <w:r w:rsidR="00431376">
              <w:rPr>
                <w:noProof/>
                <w:webHidden/>
              </w:rPr>
              <w:fldChar w:fldCharType="begin"/>
            </w:r>
            <w:r w:rsidR="00431376">
              <w:rPr>
                <w:noProof/>
                <w:webHidden/>
              </w:rPr>
              <w:instrText xml:space="preserve"> PAGEREF _Toc83034740 \h </w:instrText>
            </w:r>
            <w:r w:rsidR="00431376">
              <w:rPr>
                <w:noProof/>
                <w:webHidden/>
              </w:rPr>
            </w:r>
            <w:r w:rsidR="00431376">
              <w:rPr>
                <w:noProof/>
                <w:webHidden/>
              </w:rPr>
              <w:fldChar w:fldCharType="separate"/>
            </w:r>
            <w:r w:rsidR="0065625D">
              <w:rPr>
                <w:noProof/>
                <w:webHidden/>
              </w:rPr>
              <w:t>12</w:t>
            </w:r>
            <w:r w:rsidR="00431376">
              <w:rPr>
                <w:noProof/>
                <w:webHidden/>
              </w:rPr>
              <w:fldChar w:fldCharType="end"/>
            </w:r>
          </w:hyperlink>
        </w:p>
        <w:p w14:paraId="7428CB7B" w14:textId="48518C0B" w:rsidR="00431376" w:rsidRDefault="00BB4982">
          <w:pPr>
            <w:pStyle w:val="TOC2"/>
            <w:rPr>
              <w:rFonts w:asciiTheme="minorHAnsi" w:eastAsiaTheme="minorEastAsia" w:hAnsiTheme="minorHAnsi"/>
              <w:noProof/>
              <w:sz w:val="22"/>
            </w:rPr>
          </w:pPr>
          <w:hyperlink w:anchor="_Toc83034741" w:history="1">
            <w:r w:rsidR="00431376" w:rsidRPr="006D7DEF">
              <w:rPr>
                <w:rStyle w:val="Hyperlink"/>
                <w:noProof/>
              </w:rPr>
              <w:t>20</w:t>
            </w:r>
            <w:r w:rsidR="00431376">
              <w:rPr>
                <w:rFonts w:asciiTheme="minorHAnsi" w:eastAsiaTheme="minorEastAsia" w:hAnsiTheme="minorHAnsi"/>
                <w:noProof/>
                <w:sz w:val="22"/>
              </w:rPr>
              <w:tab/>
            </w:r>
            <w:r w:rsidR="00431376" w:rsidRPr="006D7DEF">
              <w:rPr>
                <w:rStyle w:val="Hyperlink"/>
                <w:noProof/>
              </w:rPr>
              <w:t>Building ID badge, card access, key control</w:t>
            </w:r>
            <w:r w:rsidR="00431376">
              <w:rPr>
                <w:noProof/>
                <w:webHidden/>
              </w:rPr>
              <w:tab/>
            </w:r>
            <w:r w:rsidR="00431376">
              <w:rPr>
                <w:noProof/>
                <w:webHidden/>
              </w:rPr>
              <w:fldChar w:fldCharType="begin"/>
            </w:r>
            <w:r w:rsidR="00431376">
              <w:rPr>
                <w:noProof/>
                <w:webHidden/>
              </w:rPr>
              <w:instrText xml:space="preserve"> PAGEREF _Toc83034741 \h </w:instrText>
            </w:r>
            <w:r w:rsidR="00431376">
              <w:rPr>
                <w:noProof/>
                <w:webHidden/>
              </w:rPr>
            </w:r>
            <w:r w:rsidR="00431376">
              <w:rPr>
                <w:noProof/>
                <w:webHidden/>
              </w:rPr>
              <w:fldChar w:fldCharType="separate"/>
            </w:r>
            <w:r w:rsidR="0065625D">
              <w:rPr>
                <w:noProof/>
                <w:webHidden/>
              </w:rPr>
              <w:t>13</w:t>
            </w:r>
            <w:r w:rsidR="00431376">
              <w:rPr>
                <w:noProof/>
                <w:webHidden/>
              </w:rPr>
              <w:fldChar w:fldCharType="end"/>
            </w:r>
          </w:hyperlink>
        </w:p>
        <w:p w14:paraId="5C133095" w14:textId="0560816B" w:rsidR="00431376" w:rsidRDefault="00BB4982">
          <w:pPr>
            <w:pStyle w:val="TOC2"/>
            <w:rPr>
              <w:rFonts w:asciiTheme="minorHAnsi" w:eastAsiaTheme="minorEastAsia" w:hAnsiTheme="minorHAnsi"/>
              <w:noProof/>
              <w:sz w:val="22"/>
            </w:rPr>
          </w:pPr>
          <w:hyperlink w:anchor="_Toc83034742" w:history="1">
            <w:r w:rsidR="00431376" w:rsidRPr="006D7DEF">
              <w:rPr>
                <w:rStyle w:val="Hyperlink"/>
                <w:noProof/>
              </w:rPr>
              <w:t>21</w:t>
            </w:r>
            <w:r w:rsidR="00431376">
              <w:rPr>
                <w:rFonts w:asciiTheme="minorHAnsi" w:eastAsiaTheme="minorEastAsia" w:hAnsiTheme="minorHAnsi"/>
                <w:noProof/>
                <w:sz w:val="22"/>
              </w:rPr>
              <w:tab/>
            </w:r>
            <w:r w:rsidR="00431376" w:rsidRPr="006D7DEF">
              <w:rPr>
                <w:rStyle w:val="Hyperlink"/>
                <w:noProof/>
              </w:rPr>
              <w:t>Additional information by request</w:t>
            </w:r>
            <w:r w:rsidR="00431376">
              <w:rPr>
                <w:noProof/>
                <w:webHidden/>
              </w:rPr>
              <w:tab/>
            </w:r>
            <w:r w:rsidR="00431376">
              <w:rPr>
                <w:noProof/>
                <w:webHidden/>
              </w:rPr>
              <w:fldChar w:fldCharType="begin"/>
            </w:r>
            <w:r w:rsidR="00431376">
              <w:rPr>
                <w:noProof/>
                <w:webHidden/>
              </w:rPr>
              <w:instrText xml:space="preserve"> PAGEREF _Toc83034742 \h </w:instrText>
            </w:r>
            <w:r w:rsidR="00431376">
              <w:rPr>
                <w:noProof/>
                <w:webHidden/>
              </w:rPr>
            </w:r>
            <w:r w:rsidR="00431376">
              <w:rPr>
                <w:noProof/>
                <w:webHidden/>
              </w:rPr>
              <w:fldChar w:fldCharType="separate"/>
            </w:r>
            <w:r w:rsidR="0065625D">
              <w:rPr>
                <w:noProof/>
                <w:webHidden/>
              </w:rPr>
              <w:t>13</w:t>
            </w:r>
            <w:r w:rsidR="00431376">
              <w:rPr>
                <w:noProof/>
                <w:webHidden/>
              </w:rPr>
              <w:fldChar w:fldCharType="end"/>
            </w:r>
          </w:hyperlink>
        </w:p>
        <w:p w14:paraId="673BAA8E" w14:textId="720F9EFF" w:rsidR="00431376" w:rsidRDefault="00BB4982">
          <w:pPr>
            <w:pStyle w:val="TOC2"/>
            <w:rPr>
              <w:rFonts w:asciiTheme="minorHAnsi" w:eastAsiaTheme="minorEastAsia" w:hAnsiTheme="minorHAnsi"/>
              <w:noProof/>
              <w:sz w:val="22"/>
            </w:rPr>
          </w:pPr>
          <w:hyperlink w:anchor="_Toc83034743" w:history="1">
            <w:r w:rsidR="00431376" w:rsidRPr="006D7DEF">
              <w:rPr>
                <w:rStyle w:val="Hyperlink"/>
                <w:noProof/>
              </w:rPr>
              <w:t>22</w:t>
            </w:r>
            <w:r w:rsidR="00431376">
              <w:rPr>
                <w:rFonts w:asciiTheme="minorHAnsi" w:eastAsiaTheme="minorEastAsia" w:hAnsiTheme="minorHAnsi"/>
                <w:noProof/>
                <w:sz w:val="22"/>
              </w:rPr>
              <w:tab/>
            </w:r>
            <w:r w:rsidR="00431376" w:rsidRPr="006D7DEF">
              <w:rPr>
                <w:rStyle w:val="Hyperlink"/>
                <w:noProof/>
              </w:rPr>
              <w:t>Contractor pre-award meeting and onboarding training</w:t>
            </w:r>
            <w:r w:rsidR="00431376">
              <w:rPr>
                <w:noProof/>
                <w:webHidden/>
              </w:rPr>
              <w:tab/>
            </w:r>
            <w:r w:rsidR="00431376">
              <w:rPr>
                <w:noProof/>
                <w:webHidden/>
              </w:rPr>
              <w:fldChar w:fldCharType="begin"/>
            </w:r>
            <w:r w:rsidR="00431376">
              <w:rPr>
                <w:noProof/>
                <w:webHidden/>
              </w:rPr>
              <w:instrText xml:space="preserve"> PAGEREF _Toc83034743 \h </w:instrText>
            </w:r>
            <w:r w:rsidR="00431376">
              <w:rPr>
                <w:noProof/>
                <w:webHidden/>
              </w:rPr>
            </w:r>
            <w:r w:rsidR="00431376">
              <w:rPr>
                <w:noProof/>
                <w:webHidden/>
              </w:rPr>
              <w:fldChar w:fldCharType="separate"/>
            </w:r>
            <w:r w:rsidR="0065625D">
              <w:rPr>
                <w:noProof/>
                <w:webHidden/>
              </w:rPr>
              <w:t>14</w:t>
            </w:r>
            <w:r w:rsidR="00431376">
              <w:rPr>
                <w:noProof/>
                <w:webHidden/>
              </w:rPr>
              <w:fldChar w:fldCharType="end"/>
            </w:r>
          </w:hyperlink>
        </w:p>
        <w:p w14:paraId="770AEF09" w14:textId="0F167175" w:rsidR="00431376" w:rsidRDefault="00BB4982">
          <w:pPr>
            <w:pStyle w:val="TOC2"/>
            <w:rPr>
              <w:rFonts w:asciiTheme="minorHAnsi" w:eastAsiaTheme="minorEastAsia" w:hAnsiTheme="minorHAnsi"/>
              <w:noProof/>
              <w:sz w:val="22"/>
            </w:rPr>
          </w:pPr>
          <w:hyperlink w:anchor="_Toc83034744" w:history="1">
            <w:r w:rsidR="00431376" w:rsidRPr="006D7DEF">
              <w:rPr>
                <w:rStyle w:val="Hyperlink"/>
                <w:noProof/>
              </w:rPr>
              <w:t>23</w:t>
            </w:r>
            <w:r w:rsidR="00431376">
              <w:rPr>
                <w:rFonts w:asciiTheme="minorHAnsi" w:eastAsiaTheme="minorEastAsia" w:hAnsiTheme="minorHAnsi"/>
                <w:noProof/>
                <w:sz w:val="22"/>
              </w:rPr>
              <w:tab/>
            </w:r>
            <w:r w:rsidR="00431376" w:rsidRPr="006D7DEF">
              <w:rPr>
                <w:rStyle w:val="Hyperlink"/>
                <w:noProof/>
              </w:rPr>
              <w:t>Conduct of contractor’s employees on-site</w:t>
            </w:r>
            <w:r w:rsidR="00431376">
              <w:rPr>
                <w:noProof/>
                <w:webHidden/>
              </w:rPr>
              <w:tab/>
            </w:r>
            <w:r w:rsidR="00431376">
              <w:rPr>
                <w:noProof/>
                <w:webHidden/>
              </w:rPr>
              <w:fldChar w:fldCharType="begin"/>
            </w:r>
            <w:r w:rsidR="00431376">
              <w:rPr>
                <w:noProof/>
                <w:webHidden/>
              </w:rPr>
              <w:instrText xml:space="preserve"> PAGEREF _Toc83034744 \h </w:instrText>
            </w:r>
            <w:r w:rsidR="00431376">
              <w:rPr>
                <w:noProof/>
                <w:webHidden/>
              </w:rPr>
            </w:r>
            <w:r w:rsidR="00431376">
              <w:rPr>
                <w:noProof/>
                <w:webHidden/>
              </w:rPr>
              <w:fldChar w:fldCharType="separate"/>
            </w:r>
            <w:r w:rsidR="0065625D">
              <w:rPr>
                <w:noProof/>
                <w:webHidden/>
              </w:rPr>
              <w:t>14</w:t>
            </w:r>
            <w:r w:rsidR="00431376">
              <w:rPr>
                <w:noProof/>
                <w:webHidden/>
              </w:rPr>
              <w:fldChar w:fldCharType="end"/>
            </w:r>
          </w:hyperlink>
        </w:p>
        <w:p w14:paraId="79812A39" w14:textId="2DF55496" w:rsidR="00431376" w:rsidRDefault="00BB4982">
          <w:pPr>
            <w:pStyle w:val="TOC2"/>
            <w:rPr>
              <w:rFonts w:asciiTheme="minorHAnsi" w:eastAsiaTheme="minorEastAsia" w:hAnsiTheme="minorHAnsi"/>
              <w:noProof/>
              <w:sz w:val="22"/>
            </w:rPr>
          </w:pPr>
          <w:hyperlink w:anchor="_Toc83034745" w:history="1">
            <w:r w:rsidR="00431376" w:rsidRPr="006D7DEF">
              <w:rPr>
                <w:rStyle w:val="Hyperlink"/>
                <w:noProof/>
              </w:rPr>
              <w:t>24</w:t>
            </w:r>
            <w:r w:rsidR="00431376">
              <w:rPr>
                <w:rFonts w:asciiTheme="minorHAnsi" w:eastAsiaTheme="minorEastAsia" w:hAnsiTheme="minorHAnsi"/>
                <w:noProof/>
                <w:sz w:val="22"/>
              </w:rPr>
              <w:tab/>
            </w:r>
            <w:r w:rsidR="00431376" w:rsidRPr="006D7DEF">
              <w:rPr>
                <w:rStyle w:val="Hyperlink"/>
                <w:noProof/>
              </w:rPr>
              <w:t>Termination for convenience</w:t>
            </w:r>
            <w:r w:rsidR="00431376">
              <w:rPr>
                <w:noProof/>
                <w:webHidden/>
              </w:rPr>
              <w:tab/>
            </w:r>
            <w:r w:rsidR="00431376">
              <w:rPr>
                <w:noProof/>
                <w:webHidden/>
              </w:rPr>
              <w:fldChar w:fldCharType="begin"/>
            </w:r>
            <w:r w:rsidR="00431376">
              <w:rPr>
                <w:noProof/>
                <w:webHidden/>
              </w:rPr>
              <w:instrText xml:space="preserve"> PAGEREF _Toc83034745 \h </w:instrText>
            </w:r>
            <w:r w:rsidR="00431376">
              <w:rPr>
                <w:noProof/>
                <w:webHidden/>
              </w:rPr>
            </w:r>
            <w:r w:rsidR="00431376">
              <w:rPr>
                <w:noProof/>
                <w:webHidden/>
              </w:rPr>
              <w:fldChar w:fldCharType="separate"/>
            </w:r>
            <w:r w:rsidR="0065625D">
              <w:rPr>
                <w:noProof/>
                <w:webHidden/>
              </w:rPr>
              <w:t>14</w:t>
            </w:r>
            <w:r w:rsidR="00431376">
              <w:rPr>
                <w:noProof/>
                <w:webHidden/>
              </w:rPr>
              <w:fldChar w:fldCharType="end"/>
            </w:r>
          </w:hyperlink>
        </w:p>
        <w:p w14:paraId="70C47783" w14:textId="6B3DB395" w:rsidR="002B1C36" w:rsidRDefault="00BD6743" w:rsidP="0043385C">
          <w:pPr>
            <w:spacing w:after="0" w:line="276" w:lineRule="auto"/>
            <w:sectPr w:rsidR="002B1C36" w:rsidSect="00422FAA">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Pr>
              <w:b/>
              <w:bCs/>
              <w:noProof/>
            </w:rPr>
            <w:fldChar w:fldCharType="end"/>
          </w:r>
        </w:p>
      </w:sdtContent>
    </w:sdt>
    <w:p w14:paraId="1666E4F9" w14:textId="77777777" w:rsidR="00AF53E8" w:rsidRDefault="00AF53E8">
      <w:pPr>
        <w:spacing w:after="160"/>
        <w:rPr>
          <w:rFonts w:ascii="Segoe UI Light" w:eastAsiaTheme="majorEastAsia" w:hAnsi="Segoe UI Light" w:cstheme="majorBidi"/>
          <w:color w:val="0058A4"/>
          <w:sz w:val="36"/>
          <w:szCs w:val="26"/>
        </w:rPr>
      </w:pPr>
      <w:r>
        <w:br w:type="page"/>
      </w:r>
    </w:p>
    <w:p w14:paraId="08F3F6B9" w14:textId="36E3A4A9" w:rsidR="00432DDD" w:rsidRPr="00BD7563" w:rsidRDefault="00432DDD" w:rsidP="00692320">
      <w:pPr>
        <w:pStyle w:val="Heading2"/>
        <w:numPr>
          <w:ilvl w:val="0"/>
          <w:numId w:val="31"/>
        </w:numPr>
        <w:spacing w:before="0"/>
        <w:ind w:left="720" w:hanging="720"/>
      </w:pPr>
      <w:bookmarkStart w:id="2" w:name="_Toc83034722"/>
      <w:r>
        <w:lastRenderedPageBreak/>
        <w:t>Purpose</w:t>
      </w:r>
      <w:bookmarkEnd w:id="2"/>
    </w:p>
    <w:p w14:paraId="5CBA593A" w14:textId="268FE188" w:rsidR="00165602" w:rsidRDefault="00165602" w:rsidP="00D77224">
      <w:pPr>
        <w:ind w:left="720"/>
      </w:pPr>
      <w:r w:rsidRPr="00165602">
        <w:t xml:space="preserve">The purpose of these </w:t>
      </w:r>
      <w:r w:rsidR="005879CC">
        <w:t xml:space="preserve">Special Terms and Conditions is to establish additional terms, conditions, and requirements </w:t>
      </w:r>
      <w:r w:rsidR="0007555A">
        <w:t>for</w:t>
      </w:r>
      <w:r w:rsidR="008F4518">
        <w:t xml:space="preserve"> </w:t>
      </w:r>
      <w:r w:rsidR="00A740B1">
        <w:t xml:space="preserve">this </w:t>
      </w:r>
      <w:r w:rsidR="008F4518">
        <w:t>building repair and renovations</w:t>
      </w:r>
      <w:r w:rsidR="00A740B1">
        <w:t xml:space="preserve"> contract</w:t>
      </w:r>
      <w:r w:rsidRPr="00165602">
        <w:t>.</w:t>
      </w:r>
      <w:r w:rsidR="005879CC">
        <w:t xml:space="preserve"> In the event of a conflict between the bid documents the following order of precedence will prevail: </w:t>
      </w:r>
      <w:r w:rsidR="005879CC" w:rsidRPr="008F4518">
        <w:t>1) Special Terms and Conditions; 2) Standard Terms and Conditions; 3) Instructions to Bidders.</w:t>
      </w:r>
    </w:p>
    <w:p w14:paraId="03CAD6FB" w14:textId="12DB5E5B" w:rsidR="007A715F" w:rsidRPr="00BD7563" w:rsidRDefault="007A715F" w:rsidP="00692320">
      <w:pPr>
        <w:pStyle w:val="Heading2"/>
        <w:numPr>
          <w:ilvl w:val="0"/>
          <w:numId w:val="31"/>
        </w:numPr>
        <w:spacing w:before="0"/>
        <w:ind w:left="720" w:hanging="720"/>
      </w:pPr>
      <w:bookmarkStart w:id="3" w:name="_Toc83034723"/>
      <w:r>
        <w:t>Minimum qualifications</w:t>
      </w:r>
      <w:bookmarkEnd w:id="3"/>
    </w:p>
    <w:p w14:paraId="613B2673" w14:textId="77777777" w:rsidR="008F4518" w:rsidRDefault="00B06E36" w:rsidP="008F4518">
      <w:pPr>
        <w:ind w:firstLine="720"/>
      </w:pPr>
      <w:r w:rsidRPr="00B06E36">
        <w:t xml:space="preserve">Bidder must meet the following minimum qualifications to be considered for a contract award: </w:t>
      </w:r>
    </w:p>
    <w:p w14:paraId="6D55CCF7" w14:textId="26F7D9B7" w:rsidR="008F4518" w:rsidRDefault="008F4518" w:rsidP="008F4518">
      <w:pPr>
        <w:pStyle w:val="ListParagraph"/>
        <w:numPr>
          <w:ilvl w:val="0"/>
          <w:numId w:val="54"/>
        </w:numPr>
      </w:pPr>
      <w:r>
        <w:t>H</w:t>
      </w:r>
      <w:r w:rsidRPr="007B3911">
        <w:t>ave the necessary trained and licensed trade persons necessary to perform the tasks required under this specification.</w:t>
      </w:r>
    </w:p>
    <w:p w14:paraId="0D680E96" w14:textId="4099788B" w:rsidR="008F4518" w:rsidRDefault="008F4518" w:rsidP="008F4518">
      <w:pPr>
        <w:pStyle w:val="ListParagraph"/>
        <w:numPr>
          <w:ilvl w:val="0"/>
          <w:numId w:val="54"/>
        </w:numPr>
      </w:pPr>
      <w:r>
        <w:t>Have the capacity, including a sufficient</w:t>
      </w:r>
      <w:r w:rsidRPr="007B3911">
        <w:t xml:space="preserve"> number of employees and resources</w:t>
      </w:r>
      <w:r>
        <w:t>,</w:t>
      </w:r>
      <w:r w:rsidRPr="007B3911">
        <w:t xml:space="preserve"> to meet the demands of handling multiple projects in a timely manner</w:t>
      </w:r>
      <w:r>
        <w:t>.</w:t>
      </w:r>
    </w:p>
    <w:p w14:paraId="6B7602A8" w14:textId="4369A6E9" w:rsidR="008F4518" w:rsidRDefault="008F4518" w:rsidP="008F4518">
      <w:pPr>
        <w:pStyle w:val="ListParagraph"/>
        <w:numPr>
          <w:ilvl w:val="0"/>
          <w:numId w:val="54"/>
        </w:numPr>
      </w:pPr>
      <w:r>
        <w:t>Have had a minimum of three</w:t>
      </w:r>
      <w:r w:rsidRPr="007B3911">
        <w:t xml:space="preserve"> (3) </w:t>
      </w:r>
      <w:r>
        <w:t>years of</w:t>
      </w:r>
      <w:r w:rsidRPr="007B3911">
        <w:t xml:space="preserve"> experience in Building Repairs and Renovation of commercial, institutional and/or industrial facilities (non-residential)</w:t>
      </w:r>
      <w:r>
        <w:t>.</w:t>
      </w:r>
    </w:p>
    <w:p w14:paraId="47351A20" w14:textId="0D622E3A" w:rsidR="008F4518" w:rsidRDefault="008F4518" w:rsidP="008F4518">
      <w:pPr>
        <w:pStyle w:val="ListParagraph"/>
        <w:numPr>
          <w:ilvl w:val="0"/>
          <w:numId w:val="54"/>
        </w:numPr>
      </w:pPr>
      <w:r>
        <w:t>B</w:t>
      </w:r>
      <w:r w:rsidRPr="007B3911">
        <w:t xml:space="preserve">e certified as a Small Business Enterprise (SBE) through the Central Certification (CERT) Program. Bidders who are not yet certified, but are eligible for certification, must submit a complete application to the CERT Program prior to the bid due date to meet this qualification. At the County’s discretion those firms may be provisionally classified as an </w:t>
      </w:r>
      <w:r w:rsidR="00A51AD7">
        <w:t>Emer</w:t>
      </w:r>
      <w:r w:rsidR="00DD7F62">
        <w:t xml:space="preserve">ging </w:t>
      </w:r>
      <w:r w:rsidRPr="007B3911">
        <w:t xml:space="preserve">SBE for purposes of this </w:t>
      </w:r>
      <w:r w:rsidR="002230E0">
        <w:t>solicitation</w:t>
      </w:r>
      <w:r w:rsidRPr="007B3911">
        <w:t>.</w:t>
      </w:r>
    </w:p>
    <w:p w14:paraId="1D6C0618" w14:textId="73AA0F21" w:rsidR="00082BDD" w:rsidRDefault="00082BDD" w:rsidP="008F4518">
      <w:pPr>
        <w:pStyle w:val="ListParagraph"/>
        <w:numPr>
          <w:ilvl w:val="0"/>
          <w:numId w:val="54"/>
        </w:numPr>
      </w:pPr>
      <w:r>
        <w:t xml:space="preserve">If </w:t>
      </w:r>
      <w:r w:rsidR="002972A4">
        <w:t>b</w:t>
      </w:r>
      <w:r>
        <w:t>idder has an Experience Modification Rate, it must</w:t>
      </w:r>
      <w:r w:rsidR="009E06B1">
        <w:t xml:space="preserve"> be</w:t>
      </w:r>
      <w:r>
        <w:t xml:space="preserve"> lower than 2.0.</w:t>
      </w:r>
    </w:p>
    <w:p w14:paraId="4BF1515A" w14:textId="38D1A6E1" w:rsidR="007A715F" w:rsidRDefault="00082BDD" w:rsidP="00082BDD">
      <w:pPr>
        <w:pStyle w:val="ListParagraph"/>
        <w:numPr>
          <w:ilvl w:val="0"/>
          <w:numId w:val="54"/>
        </w:numPr>
      </w:pPr>
      <w:r>
        <w:t xml:space="preserve">Business size, based on </w:t>
      </w:r>
      <w:r w:rsidR="00A8369B">
        <w:t xml:space="preserve"> a three-year average gross </w:t>
      </w:r>
      <w:r>
        <w:t>receipt reported to the CERT program, cannot exceed $</w:t>
      </w:r>
      <w:r w:rsidR="0069439D">
        <w:t xml:space="preserve">4 </w:t>
      </w:r>
      <w:r>
        <w:t>million</w:t>
      </w:r>
      <w:r w:rsidR="00F806E6">
        <w:t>.</w:t>
      </w:r>
    </w:p>
    <w:p w14:paraId="7D63EC2F" w14:textId="7D68C912" w:rsidR="00431376" w:rsidRDefault="00431376" w:rsidP="00692320">
      <w:pPr>
        <w:pStyle w:val="Heading2"/>
        <w:numPr>
          <w:ilvl w:val="0"/>
          <w:numId w:val="31"/>
        </w:numPr>
        <w:spacing w:before="0"/>
        <w:ind w:left="720" w:hanging="720"/>
      </w:pPr>
      <w:bookmarkStart w:id="4" w:name="_Toc82605107"/>
      <w:bookmarkStart w:id="5" w:name="_Toc83034724"/>
      <w:bookmarkStart w:id="6" w:name="_Hlk38352365"/>
      <w:bookmarkEnd w:id="4"/>
      <w:r>
        <w:t>Basis of contract award</w:t>
      </w:r>
      <w:bookmarkEnd w:id="5"/>
    </w:p>
    <w:p w14:paraId="27CB5658" w14:textId="4C472EE2" w:rsidR="00431376" w:rsidRDefault="00431376" w:rsidP="00431376">
      <w:pPr>
        <w:ind w:left="720"/>
      </w:pPr>
      <w:r>
        <w:t>The County intends to award a contract to the lowest priced responsible bidder that submitted a responsive bid for each bid group. Multiple contracts may be awarded. Bidder may bid on one or multiple bid groups.</w:t>
      </w:r>
    </w:p>
    <w:p w14:paraId="37F6BD70" w14:textId="092AEF14" w:rsidR="00431376" w:rsidRPr="00431376" w:rsidRDefault="00431376" w:rsidP="00431376">
      <w:pPr>
        <w:ind w:left="720"/>
      </w:pPr>
      <w:r>
        <w:t>A responsive bid must include a price for all items listed for the applicable bid group.</w:t>
      </w:r>
    </w:p>
    <w:p w14:paraId="74089924" w14:textId="082E9056" w:rsidR="005879CC" w:rsidRPr="00BD7563" w:rsidRDefault="005879CC" w:rsidP="00692320">
      <w:pPr>
        <w:pStyle w:val="Heading2"/>
        <w:numPr>
          <w:ilvl w:val="0"/>
          <w:numId w:val="31"/>
        </w:numPr>
        <w:spacing w:before="0"/>
        <w:ind w:left="720" w:hanging="720"/>
      </w:pPr>
      <w:bookmarkStart w:id="7" w:name="_Toc83034725"/>
      <w:r>
        <w:t>Scope of work</w:t>
      </w:r>
      <w:bookmarkEnd w:id="7"/>
    </w:p>
    <w:bookmarkEnd w:id="6"/>
    <w:p w14:paraId="430A0FB0" w14:textId="1F616D00" w:rsidR="005879CC" w:rsidRDefault="00A740B1" w:rsidP="00A740B1">
      <w:pPr>
        <w:pStyle w:val="PlainText"/>
        <w:tabs>
          <w:tab w:val="left" w:pos="720"/>
        </w:tabs>
        <w:ind w:left="720"/>
        <w:rPr>
          <w:rFonts w:ascii="Segoe UI" w:eastAsiaTheme="minorHAnsi" w:hAnsi="Segoe UI" w:cstheme="minorBidi"/>
          <w:szCs w:val="22"/>
        </w:rPr>
      </w:pPr>
      <w:r w:rsidRPr="00BE61C9">
        <w:rPr>
          <w:rFonts w:ascii="Segoe UI" w:eastAsiaTheme="minorHAnsi" w:hAnsi="Segoe UI" w:cstheme="minorBidi"/>
          <w:szCs w:val="22"/>
        </w:rPr>
        <w:t>Contractor shall furnish labor, materials and equipment to perform building repairs and minor renovation (Work) on an as-</w:t>
      </w:r>
      <w:r w:rsidR="00DC262E">
        <w:rPr>
          <w:rFonts w:ascii="Segoe UI" w:eastAsiaTheme="minorHAnsi" w:hAnsi="Segoe UI" w:cstheme="minorBidi"/>
          <w:szCs w:val="22"/>
        </w:rPr>
        <w:t>requested</w:t>
      </w:r>
      <w:r w:rsidRPr="00BE61C9">
        <w:rPr>
          <w:rFonts w:ascii="Segoe UI" w:eastAsiaTheme="minorHAnsi" w:hAnsi="Segoe UI" w:cstheme="minorBidi"/>
          <w:szCs w:val="22"/>
        </w:rPr>
        <w:t xml:space="preserve"> basis in county facilities </w:t>
      </w:r>
      <w:r w:rsidR="00F806E6">
        <w:rPr>
          <w:rFonts w:ascii="Segoe UI" w:eastAsiaTheme="minorHAnsi" w:hAnsi="Segoe UI" w:cstheme="minorBidi"/>
          <w:szCs w:val="22"/>
        </w:rPr>
        <w:t>included in this solicitation</w:t>
      </w:r>
      <w:r w:rsidRPr="00BE61C9">
        <w:rPr>
          <w:rFonts w:ascii="Segoe UI" w:eastAsiaTheme="minorHAnsi" w:hAnsi="Segoe UI" w:cstheme="minorBidi"/>
          <w:szCs w:val="22"/>
        </w:rPr>
        <w:t xml:space="preserve">. The scope of Work shall include, but is not limited </w:t>
      </w:r>
      <w:r w:rsidR="00007D5A" w:rsidRPr="00BE61C9">
        <w:rPr>
          <w:rFonts w:ascii="Segoe UI" w:eastAsiaTheme="minorHAnsi" w:hAnsi="Segoe UI" w:cstheme="minorBidi"/>
          <w:szCs w:val="22"/>
        </w:rPr>
        <w:t>to</w:t>
      </w:r>
      <w:r w:rsidRPr="00BE61C9">
        <w:rPr>
          <w:rFonts w:ascii="Segoe UI" w:eastAsiaTheme="minorHAnsi" w:hAnsi="Segoe UI" w:cstheme="minorBidi"/>
          <w:szCs w:val="22"/>
        </w:rPr>
        <w:t xml:space="preserve"> carpentr</w:t>
      </w:r>
      <w:r w:rsidR="00BE065D">
        <w:rPr>
          <w:rFonts w:ascii="Segoe UI" w:eastAsiaTheme="minorHAnsi" w:hAnsi="Segoe UI" w:cstheme="minorBidi"/>
          <w:szCs w:val="22"/>
        </w:rPr>
        <w:t>y</w:t>
      </w:r>
      <w:r w:rsidRPr="00BE61C9">
        <w:rPr>
          <w:rFonts w:ascii="Segoe UI" w:eastAsiaTheme="minorHAnsi" w:hAnsi="Segoe UI" w:cstheme="minorBidi"/>
          <w:szCs w:val="22"/>
        </w:rPr>
        <w:t xml:space="preserve">,  </w:t>
      </w:r>
      <w:r w:rsidR="00010581">
        <w:rPr>
          <w:rFonts w:ascii="Segoe UI" w:eastAsiaTheme="minorHAnsi" w:hAnsi="Segoe UI" w:cstheme="minorBidi"/>
          <w:szCs w:val="22"/>
        </w:rPr>
        <w:t xml:space="preserve">demolition, </w:t>
      </w:r>
      <w:r w:rsidRPr="00BE61C9">
        <w:rPr>
          <w:rFonts w:ascii="Segoe UI" w:eastAsiaTheme="minorHAnsi" w:hAnsi="Segoe UI" w:cstheme="minorBidi"/>
          <w:szCs w:val="22"/>
        </w:rPr>
        <w:t xml:space="preserve">drywall, </w:t>
      </w:r>
      <w:r w:rsidR="00007D5A" w:rsidRPr="00BE61C9">
        <w:rPr>
          <w:rFonts w:ascii="Segoe UI" w:eastAsiaTheme="minorHAnsi" w:hAnsi="Segoe UI" w:cstheme="minorBidi"/>
          <w:szCs w:val="22"/>
        </w:rPr>
        <w:t>finishes and</w:t>
      </w:r>
      <w:r w:rsidRPr="00BE61C9">
        <w:rPr>
          <w:rFonts w:ascii="Segoe UI" w:eastAsiaTheme="minorHAnsi" w:hAnsi="Segoe UI" w:cstheme="minorBidi"/>
          <w:szCs w:val="22"/>
        </w:rPr>
        <w:t xml:space="preserve"> other work normally under  </w:t>
      </w:r>
      <w:r w:rsidR="00EB5ECD">
        <w:rPr>
          <w:rFonts w:ascii="Segoe UI" w:eastAsiaTheme="minorHAnsi" w:hAnsi="Segoe UI" w:cstheme="minorBidi"/>
          <w:szCs w:val="22"/>
        </w:rPr>
        <w:t>the supervision of a</w:t>
      </w:r>
      <w:r w:rsidRPr="00BE61C9">
        <w:rPr>
          <w:rFonts w:ascii="Segoe UI" w:eastAsiaTheme="minorHAnsi" w:hAnsi="Segoe UI" w:cstheme="minorBidi"/>
          <w:szCs w:val="22"/>
        </w:rPr>
        <w:t xml:space="preserve"> general construction contractor</w:t>
      </w:r>
      <w:r w:rsidR="00EB5ECD">
        <w:rPr>
          <w:rFonts w:ascii="Segoe UI" w:eastAsiaTheme="minorHAnsi" w:hAnsi="Segoe UI" w:cstheme="minorBidi"/>
          <w:szCs w:val="22"/>
        </w:rPr>
        <w:t>.</w:t>
      </w:r>
      <w:r w:rsidRPr="00BE61C9">
        <w:rPr>
          <w:rFonts w:ascii="Segoe UI" w:eastAsiaTheme="minorHAnsi" w:hAnsi="Segoe UI" w:cstheme="minorBidi"/>
          <w:szCs w:val="22"/>
        </w:rPr>
        <w:t xml:space="preserve"> This may include project estimation and budgeting of work.</w:t>
      </w:r>
    </w:p>
    <w:p w14:paraId="36CEA2B6" w14:textId="5F16B61E" w:rsidR="005E36D8" w:rsidRDefault="005E36D8" w:rsidP="00A740B1">
      <w:pPr>
        <w:pStyle w:val="PlainText"/>
        <w:tabs>
          <w:tab w:val="left" w:pos="720"/>
        </w:tabs>
        <w:ind w:left="720"/>
        <w:rPr>
          <w:rFonts w:ascii="Segoe UI" w:eastAsiaTheme="minorHAnsi" w:hAnsi="Segoe UI" w:cstheme="minorBidi"/>
          <w:szCs w:val="22"/>
        </w:rPr>
      </w:pPr>
    </w:p>
    <w:p w14:paraId="20575A52" w14:textId="41D11A6C" w:rsidR="009028A7" w:rsidRDefault="00E759D3" w:rsidP="00E759D3">
      <w:pPr>
        <w:ind w:left="720"/>
        <w:rPr>
          <w:rFonts w:cs="Segoe UI"/>
        </w:rPr>
      </w:pPr>
      <w:r w:rsidRPr="00CA40A3">
        <w:rPr>
          <w:rFonts w:cs="Segoe UI"/>
        </w:rPr>
        <w:t xml:space="preserve">County has the authority to delete facilities </w:t>
      </w:r>
      <w:r>
        <w:rPr>
          <w:rFonts w:cs="Segoe UI"/>
        </w:rPr>
        <w:t>from</w:t>
      </w:r>
      <w:r w:rsidRPr="00CA40A3">
        <w:rPr>
          <w:rFonts w:cs="Segoe UI"/>
        </w:rPr>
        <w:t xml:space="preserve"> this contract as needed. If seeking to add facilities, Hennepin County would request </w:t>
      </w:r>
      <w:r>
        <w:rPr>
          <w:rFonts w:cs="Segoe UI"/>
        </w:rPr>
        <w:t>to add facilities at the current contract prices.</w:t>
      </w:r>
    </w:p>
    <w:p w14:paraId="2DF8A487" w14:textId="37F64E80" w:rsidR="002E45D6" w:rsidRDefault="002E45D6" w:rsidP="00692320">
      <w:pPr>
        <w:pStyle w:val="Heading2"/>
        <w:numPr>
          <w:ilvl w:val="0"/>
          <w:numId w:val="31"/>
        </w:numPr>
        <w:spacing w:before="0"/>
        <w:ind w:left="720" w:hanging="720"/>
      </w:pPr>
      <w:bookmarkStart w:id="8" w:name="_Toc82605109"/>
      <w:bookmarkStart w:id="9" w:name="_Toc83034726"/>
      <w:bookmarkEnd w:id="8"/>
      <w:r>
        <w:lastRenderedPageBreak/>
        <w:t>Subcontracting</w:t>
      </w:r>
      <w:r w:rsidRPr="00412338">
        <w:t xml:space="preserve"> </w:t>
      </w:r>
      <w:r>
        <w:t>of work</w:t>
      </w:r>
      <w:bookmarkEnd w:id="9"/>
    </w:p>
    <w:p w14:paraId="36CC9268" w14:textId="7AACCDE9" w:rsidR="002E45D6" w:rsidRDefault="002E45D6" w:rsidP="002E45D6">
      <w:pPr>
        <w:ind w:left="720"/>
      </w:pPr>
      <w:r w:rsidRPr="002E45D6">
        <w:t>No subcontracting of primary work will be allowed. The primary work will be any</w:t>
      </w:r>
      <w:r w:rsidR="00894253">
        <w:t xml:space="preserve"> work scope</w:t>
      </w:r>
      <w:r w:rsidRPr="002E45D6">
        <w:t xml:space="preserve"> covered by the job classifications listed on the bid proposal worksheet. Hennepin County requires Contractor to perform all the work if possible. If a subcontractor is used, Contractor must receive prior authorization by the CAR. All quotes provided by the Contractor to the CAR should indicate work to be self-performed and work to be subcontracted. Hennepin County reserves the right to approve and/or deny the use of any subcontractor. Contractor is responsible for work performance outlined herein, liability, and payment for any subcontracted work utilized within the scope of this contract</w:t>
      </w:r>
      <w:r>
        <w:t>.</w:t>
      </w:r>
    </w:p>
    <w:p w14:paraId="334E1343" w14:textId="30765BC0" w:rsidR="00170CB2" w:rsidRDefault="00170CB2" w:rsidP="00692320">
      <w:pPr>
        <w:pStyle w:val="Heading2"/>
        <w:numPr>
          <w:ilvl w:val="0"/>
          <w:numId w:val="31"/>
        </w:numPr>
        <w:spacing w:before="0"/>
        <w:ind w:left="720" w:hanging="720"/>
      </w:pPr>
      <w:bookmarkStart w:id="10" w:name="_Toc83034727"/>
      <w:r>
        <w:t>County’s authorization of work</w:t>
      </w:r>
      <w:r w:rsidR="00B24E30">
        <w:t xml:space="preserve"> and service requirements</w:t>
      </w:r>
      <w:bookmarkEnd w:id="10"/>
    </w:p>
    <w:p w14:paraId="2DEE8AC2" w14:textId="7C43829A" w:rsidR="00170CB2" w:rsidRDefault="00B24E30" w:rsidP="00170CB2">
      <w:pPr>
        <w:widowControl w:val="0"/>
        <w:tabs>
          <w:tab w:val="left" w:pos="-720"/>
          <w:tab w:val="left" w:pos="1440"/>
          <w:tab w:val="left" w:pos="2880"/>
          <w:tab w:val="left" w:pos="3960"/>
        </w:tabs>
        <w:ind w:left="720"/>
        <w:rPr>
          <w:rFonts w:cs="Segoe UI"/>
          <w:spacing w:val="-2"/>
        </w:rPr>
      </w:pPr>
      <w:r w:rsidRPr="00B24E30">
        <w:rPr>
          <w:rFonts w:cs="Segoe UI"/>
          <w:b/>
          <w:bCs/>
          <w:spacing w:val="-2"/>
        </w:rPr>
        <w:t>Purchase Order Required</w:t>
      </w:r>
      <w:r>
        <w:rPr>
          <w:rFonts w:cs="Segoe UI"/>
          <w:spacing w:val="-2"/>
        </w:rPr>
        <w:t xml:space="preserve">: </w:t>
      </w:r>
      <w:r w:rsidR="00170CB2" w:rsidRPr="00170CB2">
        <w:rPr>
          <w:rFonts w:cs="Segoe UI"/>
          <w:spacing w:val="-2"/>
        </w:rPr>
        <w:t xml:space="preserve">The County’s </w:t>
      </w:r>
      <w:r w:rsidR="008B52C8">
        <w:rPr>
          <w:rFonts w:cs="Segoe UI"/>
          <w:spacing w:val="-2"/>
        </w:rPr>
        <w:t>A</w:t>
      </w:r>
      <w:r w:rsidR="00170CB2" w:rsidRPr="00170CB2">
        <w:rPr>
          <w:rFonts w:cs="Segoe UI"/>
          <w:spacing w:val="-2"/>
        </w:rPr>
        <w:t xml:space="preserve">uthorized </w:t>
      </w:r>
      <w:r w:rsidR="008B52C8">
        <w:rPr>
          <w:rFonts w:cs="Segoe UI"/>
          <w:spacing w:val="-2"/>
        </w:rPr>
        <w:t>R</w:t>
      </w:r>
      <w:r w:rsidR="00170CB2" w:rsidRPr="00170CB2">
        <w:rPr>
          <w:rFonts w:cs="Segoe UI"/>
          <w:spacing w:val="-2"/>
        </w:rPr>
        <w:t xml:space="preserve">epresentative </w:t>
      </w:r>
      <w:r w:rsidR="008B52C8">
        <w:rPr>
          <w:rFonts w:cs="Segoe UI"/>
          <w:spacing w:val="-2"/>
        </w:rPr>
        <w:t xml:space="preserve">(CAR) </w:t>
      </w:r>
      <w:r w:rsidR="00170CB2" w:rsidRPr="00170CB2">
        <w:rPr>
          <w:rFonts w:cs="Segoe UI"/>
          <w:spacing w:val="-2"/>
        </w:rPr>
        <w:t xml:space="preserve">will authorize work by issuing a purchase order prior to the commencement of any work. </w:t>
      </w:r>
      <w:r w:rsidR="00655257">
        <w:rPr>
          <w:rFonts w:cs="Segoe UI"/>
          <w:spacing w:val="-2"/>
        </w:rPr>
        <w:t xml:space="preserve">CARs include Facilities Operation Managers or their designee. </w:t>
      </w:r>
      <w:r w:rsidR="00170CB2" w:rsidRPr="00170CB2">
        <w:rPr>
          <w:rFonts w:cs="Segoe UI"/>
          <w:spacing w:val="-2"/>
        </w:rPr>
        <w:t xml:space="preserve">Contractor </w:t>
      </w:r>
      <w:r w:rsidR="0007555A">
        <w:rPr>
          <w:rFonts w:cs="Segoe UI"/>
          <w:spacing w:val="-2"/>
        </w:rPr>
        <w:t>must</w:t>
      </w:r>
      <w:r w:rsidR="00170CB2" w:rsidRPr="00170CB2">
        <w:rPr>
          <w:rFonts w:cs="Segoe UI"/>
          <w:spacing w:val="-2"/>
        </w:rPr>
        <w:t xml:space="preserve"> obtain a new purchase order number from the </w:t>
      </w:r>
      <w:r w:rsidR="008B52C8">
        <w:rPr>
          <w:rFonts w:cs="Segoe UI"/>
          <w:spacing w:val="-2"/>
        </w:rPr>
        <w:t>CAR</w:t>
      </w:r>
      <w:r w:rsidR="00170CB2" w:rsidRPr="00170CB2">
        <w:rPr>
          <w:rFonts w:cs="Segoe UI"/>
          <w:spacing w:val="-2"/>
        </w:rPr>
        <w:t xml:space="preserve"> for each calendar year. </w:t>
      </w:r>
    </w:p>
    <w:p w14:paraId="38ADB324" w14:textId="77777777" w:rsidR="00655257" w:rsidRPr="00E759D3" w:rsidRDefault="00655257" w:rsidP="00655257">
      <w:pPr>
        <w:ind w:left="720"/>
        <w:rPr>
          <w:rFonts w:cs="Segoe UI"/>
        </w:rPr>
      </w:pPr>
      <w:r>
        <w:rPr>
          <w:rFonts w:cs="Segoe UI"/>
        </w:rPr>
        <w:t>Contractors are not guaranteed any specific volume of work or revenue per year under this contract.</w:t>
      </w:r>
    </w:p>
    <w:p w14:paraId="03ED5CDA" w14:textId="10E92982" w:rsidR="008F00F3" w:rsidRDefault="008F00F3" w:rsidP="00170CB2">
      <w:pPr>
        <w:widowControl w:val="0"/>
        <w:tabs>
          <w:tab w:val="left" w:pos="-720"/>
          <w:tab w:val="left" w:pos="1440"/>
          <w:tab w:val="left" w:pos="2880"/>
          <w:tab w:val="left" w:pos="3960"/>
        </w:tabs>
        <w:ind w:left="720"/>
        <w:rPr>
          <w:rFonts w:cs="Segoe UI"/>
          <w:spacing w:val="-2"/>
        </w:rPr>
      </w:pPr>
      <w:r w:rsidRPr="00AE243E">
        <w:rPr>
          <w:rFonts w:cs="Segoe UI"/>
          <w:b/>
          <w:bCs/>
          <w:spacing w:val="-2"/>
        </w:rPr>
        <w:t>Submission of Quote</w:t>
      </w:r>
      <w:r w:rsidR="00007D5A">
        <w:rPr>
          <w:rFonts w:cs="Segoe UI"/>
          <w:spacing w:val="-2"/>
        </w:rPr>
        <w:t xml:space="preserve">: </w:t>
      </w:r>
      <w:r w:rsidR="00B05630">
        <w:rPr>
          <w:rFonts w:cs="Segoe UI"/>
          <w:spacing w:val="-2"/>
        </w:rPr>
        <w:t xml:space="preserve">Contractor shall endeavor to submit quote within </w:t>
      </w:r>
      <w:r w:rsidR="009B03F0">
        <w:rPr>
          <w:rFonts w:cs="Segoe UI"/>
          <w:spacing w:val="-2"/>
        </w:rPr>
        <w:t>7</w:t>
      </w:r>
      <w:r w:rsidR="00B05630">
        <w:rPr>
          <w:rFonts w:cs="Segoe UI"/>
          <w:spacing w:val="-2"/>
        </w:rPr>
        <w:t xml:space="preserve"> days of receiving scope of work, unless </w:t>
      </w:r>
      <w:r w:rsidR="00BB63DD">
        <w:rPr>
          <w:rFonts w:cs="Segoe UI"/>
          <w:spacing w:val="-2"/>
        </w:rPr>
        <w:t>otherwise discussed with the CAR.</w:t>
      </w:r>
    </w:p>
    <w:p w14:paraId="3938D485" w14:textId="52598235" w:rsidR="005F35AC" w:rsidRDefault="005F35AC" w:rsidP="00F23535">
      <w:pPr>
        <w:widowControl w:val="0"/>
        <w:tabs>
          <w:tab w:val="left" w:pos="-720"/>
          <w:tab w:val="left" w:pos="1440"/>
          <w:tab w:val="left" w:pos="2880"/>
          <w:tab w:val="left" w:pos="3960"/>
        </w:tabs>
        <w:ind w:left="720"/>
        <w:rPr>
          <w:rFonts w:cs="Segoe UI"/>
          <w:spacing w:val="-2"/>
        </w:rPr>
      </w:pPr>
      <w:r w:rsidRPr="00F23535">
        <w:rPr>
          <w:rFonts w:cs="Segoe UI"/>
          <w:b/>
          <w:bCs/>
          <w:spacing w:val="-2"/>
        </w:rPr>
        <w:t>Work Scheduling</w:t>
      </w:r>
      <w:r w:rsidR="00F23535">
        <w:rPr>
          <w:rFonts w:cs="Segoe UI"/>
          <w:spacing w:val="-2"/>
        </w:rPr>
        <w:t xml:space="preserve">: </w:t>
      </w:r>
      <w:r w:rsidRPr="005441E4">
        <w:rPr>
          <w:rFonts w:cs="Segoe UI"/>
          <w:spacing w:val="-2"/>
        </w:rPr>
        <w:t>Prior to any work commencing as part of this contract, the contractor shall</w:t>
      </w:r>
      <w:r>
        <w:rPr>
          <w:rFonts w:cs="Segoe UI"/>
          <w:spacing w:val="-2"/>
        </w:rPr>
        <w:t xml:space="preserve"> </w:t>
      </w:r>
      <w:r w:rsidRPr="005441E4">
        <w:rPr>
          <w:rFonts w:cs="Segoe UI"/>
          <w:spacing w:val="-2"/>
        </w:rPr>
        <w:t>contact the CAR for approval and to arrange a site visit, if necessary. Site visits will not be allowed without prior notification.</w:t>
      </w:r>
      <w:r w:rsidR="00F806E6">
        <w:rPr>
          <w:rFonts w:cs="Segoe UI"/>
          <w:spacing w:val="-2"/>
        </w:rPr>
        <w:t xml:space="preserve"> </w:t>
      </w:r>
    </w:p>
    <w:p w14:paraId="548EC388" w14:textId="50CD2FFD" w:rsidR="00B24E30" w:rsidRDefault="00B24E30" w:rsidP="00983A7A">
      <w:pPr>
        <w:widowControl w:val="0"/>
        <w:tabs>
          <w:tab w:val="left" w:pos="-720"/>
          <w:tab w:val="left" w:pos="1440"/>
          <w:tab w:val="left" w:pos="2880"/>
          <w:tab w:val="left" w:pos="3960"/>
        </w:tabs>
        <w:ind w:left="720"/>
        <w:rPr>
          <w:rFonts w:cs="Segoe UI"/>
          <w:spacing w:val="-2"/>
        </w:rPr>
      </w:pPr>
      <w:bookmarkStart w:id="11" w:name="_Hlk31973214"/>
      <w:r w:rsidRPr="00F23535">
        <w:rPr>
          <w:rFonts w:cs="Segoe UI"/>
          <w:b/>
          <w:bCs/>
          <w:spacing w:val="-2"/>
        </w:rPr>
        <w:t xml:space="preserve">Employees </w:t>
      </w:r>
      <w:r>
        <w:rPr>
          <w:rFonts w:cs="Segoe UI"/>
          <w:b/>
          <w:bCs/>
          <w:spacing w:val="-2"/>
        </w:rPr>
        <w:t>A</w:t>
      </w:r>
      <w:r w:rsidRPr="00F23535">
        <w:rPr>
          <w:rFonts w:cs="Segoe UI"/>
          <w:b/>
          <w:bCs/>
          <w:spacing w:val="-2"/>
        </w:rPr>
        <w:t xml:space="preserve">uthorized to </w:t>
      </w:r>
      <w:r>
        <w:rPr>
          <w:rFonts w:cs="Segoe UI"/>
          <w:b/>
          <w:bCs/>
          <w:spacing w:val="-2"/>
        </w:rPr>
        <w:t>P</w:t>
      </w:r>
      <w:r w:rsidRPr="00F23535">
        <w:rPr>
          <w:rFonts w:cs="Segoe UI"/>
          <w:b/>
          <w:bCs/>
          <w:spacing w:val="-2"/>
        </w:rPr>
        <w:t xml:space="preserve">erform </w:t>
      </w:r>
      <w:r>
        <w:rPr>
          <w:rFonts w:cs="Segoe UI"/>
          <w:b/>
          <w:bCs/>
          <w:spacing w:val="-2"/>
        </w:rPr>
        <w:t>W</w:t>
      </w:r>
      <w:r w:rsidRPr="00F23535">
        <w:rPr>
          <w:rFonts w:cs="Segoe UI"/>
          <w:b/>
          <w:bCs/>
          <w:spacing w:val="-2"/>
        </w:rPr>
        <w:t>ork</w:t>
      </w:r>
      <w:r w:rsidRPr="00007D5A">
        <w:rPr>
          <w:rFonts w:cs="Segoe UI"/>
          <w:spacing w:val="-2"/>
        </w:rPr>
        <w:t>:</w:t>
      </w:r>
      <w:r w:rsidRPr="00F23535">
        <w:rPr>
          <w:rFonts w:cs="Segoe UI"/>
          <w:b/>
          <w:bCs/>
          <w:spacing w:val="-2"/>
        </w:rPr>
        <w:t xml:space="preserve"> </w:t>
      </w:r>
      <w:r w:rsidRPr="00F23535">
        <w:rPr>
          <w:rFonts w:cs="Segoe UI"/>
          <w:spacing w:val="-2"/>
        </w:rPr>
        <w:t xml:space="preserve">All work shall be performed </w:t>
      </w:r>
      <w:r w:rsidR="00991B27">
        <w:rPr>
          <w:rFonts w:cs="Segoe UI"/>
          <w:spacing w:val="-2"/>
        </w:rPr>
        <w:t xml:space="preserve">by and billed to </w:t>
      </w:r>
      <w:r>
        <w:rPr>
          <w:rFonts w:cs="Segoe UI"/>
          <w:spacing w:val="-2"/>
        </w:rPr>
        <w:t>the</w:t>
      </w:r>
      <w:r w:rsidRPr="00F23535">
        <w:rPr>
          <w:rFonts w:cs="Segoe UI"/>
          <w:spacing w:val="-2"/>
        </w:rPr>
        <w:t xml:space="preserve"> lowest applicable job class level. The majority of the Work </w:t>
      </w:r>
      <w:bookmarkStart w:id="12" w:name="_Hlk31795794"/>
      <w:r w:rsidRPr="00F23535">
        <w:rPr>
          <w:rFonts w:cs="Segoe UI"/>
          <w:spacing w:val="-2"/>
        </w:rPr>
        <w:t>requested under this contract is to be performed by one (1) trade person per job. All service shall be performed by personnel who are journeyman level (or equivalent according to industry norms) as described by industry standards. The Contractor must receive prior written approval from the CAR before assigning more than one (1) trade person per job. On jobs requiring more than three (3) trade persons, the Contractor shall be required to designate one (1) employee to perform the duties and responsibilities of Foreman and that person shall receive compensation as such</w:t>
      </w:r>
      <w:bookmarkEnd w:id="12"/>
      <w:r w:rsidRPr="00F23535">
        <w:rPr>
          <w:rFonts w:cs="Segoe UI"/>
          <w:spacing w:val="-2"/>
        </w:rPr>
        <w:t>.</w:t>
      </w:r>
      <w:bookmarkEnd w:id="11"/>
      <w:r w:rsidR="00D6241E">
        <w:rPr>
          <w:rFonts w:cs="Segoe UI"/>
          <w:spacing w:val="-2"/>
        </w:rPr>
        <w:t xml:space="preserve"> </w:t>
      </w:r>
    </w:p>
    <w:p w14:paraId="10A514DF" w14:textId="0C35604B" w:rsidR="005F35AC" w:rsidRPr="00983A7A" w:rsidRDefault="005F35AC" w:rsidP="00983A7A">
      <w:pPr>
        <w:widowControl w:val="0"/>
        <w:tabs>
          <w:tab w:val="left" w:pos="-720"/>
          <w:tab w:val="left" w:pos="1440"/>
          <w:tab w:val="left" w:pos="2880"/>
          <w:tab w:val="left" w:pos="3960"/>
        </w:tabs>
        <w:ind w:left="720"/>
        <w:rPr>
          <w:rFonts w:cs="Segoe UI"/>
          <w:b/>
          <w:bCs/>
          <w:spacing w:val="-2"/>
        </w:rPr>
      </w:pPr>
      <w:bookmarkStart w:id="13" w:name="_Hlk31973129"/>
      <w:r>
        <w:rPr>
          <w:rFonts w:cs="Segoe UI"/>
          <w:b/>
          <w:bCs/>
          <w:spacing w:val="-2"/>
        </w:rPr>
        <w:t>Signing In and Out and Job Ticket</w:t>
      </w:r>
      <w:r w:rsidR="00F23535" w:rsidRPr="00007D5A">
        <w:rPr>
          <w:rFonts w:cs="Segoe UI"/>
          <w:spacing w:val="-2"/>
        </w:rPr>
        <w:t>:</w:t>
      </w:r>
      <w:r w:rsidRPr="00F23535">
        <w:rPr>
          <w:rFonts w:cs="Segoe UI"/>
          <w:b/>
          <w:bCs/>
          <w:spacing w:val="-2"/>
        </w:rPr>
        <w:t xml:space="preserve"> </w:t>
      </w:r>
      <w:r w:rsidRPr="00F23535">
        <w:rPr>
          <w:rFonts w:cs="Segoe UI"/>
          <w:spacing w:val="-2"/>
        </w:rPr>
        <w:t>Contractor’s employees shall notify the CAR of their arrival at the job site, prior to starting their activities, and again upon their departure. This can be accomplished face-to-face or telephone or electronically as approved by the CAR. The Contractor’s failure to sign-in and sign-out of a facility may result in delayed, reduced or no payment of submitted invoice. This process may be modified by the County in the future.</w:t>
      </w:r>
      <w:r w:rsidR="00F23535">
        <w:rPr>
          <w:rFonts w:cs="Segoe UI"/>
          <w:spacing w:val="-2"/>
        </w:rPr>
        <w:t xml:space="preserve"> </w:t>
      </w:r>
      <w:r w:rsidRPr="00F23535">
        <w:rPr>
          <w:rFonts w:cs="Segoe UI"/>
          <w:spacing w:val="-2"/>
        </w:rPr>
        <w:t xml:space="preserve">In addition to the sign-in and sign-out requirement, Contractor’s must complete and sign a service activity report (job ticket) and leave it or send electronically to the CAR </w:t>
      </w:r>
      <w:r w:rsidR="00F23535">
        <w:rPr>
          <w:rFonts w:cs="Segoe UI"/>
          <w:spacing w:val="-2"/>
        </w:rPr>
        <w:t xml:space="preserve">at </w:t>
      </w:r>
      <w:r w:rsidRPr="00F23535">
        <w:rPr>
          <w:rFonts w:cs="Segoe UI"/>
          <w:spacing w:val="-2"/>
        </w:rPr>
        <w:t>the completion of each workday.</w:t>
      </w:r>
      <w:bookmarkEnd w:id="13"/>
    </w:p>
    <w:p w14:paraId="6923D059" w14:textId="42A38B2E" w:rsidR="002230E0" w:rsidRPr="00AB679E" w:rsidRDefault="005F35AC" w:rsidP="002230E0">
      <w:pPr>
        <w:widowControl w:val="0"/>
        <w:tabs>
          <w:tab w:val="left" w:pos="-720"/>
          <w:tab w:val="left" w:pos="720"/>
          <w:tab w:val="left" w:pos="1440"/>
          <w:tab w:val="left" w:pos="2880"/>
          <w:tab w:val="left" w:pos="3960"/>
        </w:tabs>
        <w:ind w:left="720"/>
        <w:rPr>
          <w:rFonts w:cs="Segoe UI"/>
          <w:spacing w:val="-2"/>
        </w:rPr>
      </w:pPr>
      <w:r>
        <w:rPr>
          <w:rFonts w:cs="Segoe UI"/>
          <w:b/>
          <w:bCs/>
          <w:spacing w:val="-2"/>
        </w:rPr>
        <w:t>Cost Estima</w:t>
      </w:r>
      <w:r w:rsidRPr="00F806E6">
        <w:rPr>
          <w:rFonts w:cs="Segoe UI"/>
          <w:b/>
          <w:bCs/>
          <w:spacing w:val="-2"/>
        </w:rPr>
        <w:t>tes</w:t>
      </w:r>
      <w:bookmarkStart w:id="14" w:name="_Hlk31974023"/>
      <w:r w:rsidR="00F23535" w:rsidRPr="00007D5A">
        <w:rPr>
          <w:rFonts w:cs="Segoe UI"/>
          <w:spacing w:val="-2"/>
        </w:rPr>
        <w:t>:</w:t>
      </w:r>
      <w:r w:rsidR="00F23535">
        <w:rPr>
          <w:rFonts w:cs="Segoe UI"/>
          <w:spacing w:val="-2"/>
        </w:rPr>
        <w:t xml:space="preserve"> </w:t>
      </w:r>
      <w:r w:rsidR="002230E0" w:rsidRPr="00AB679E">
        <w:rPr>
          <w:rFonts w:cs="Segoe UI"/>
          <w:spacing w:val="-2"/>
        </w:rPr>
        <w:t xml:space="preserve">Cost estimates must be prepared by professionally qualified personnel so they can </w:t>
      </w:r>
      <w:r w:rsidR="002230E0" w:rsidRPr="00AB679E">
        <w:rPr>
          <w:rFonts w:cs="Segoe UI"/>
          <w:spacing w:val="-2"/>
        </w:rPr>
        <w:lastRenderedPageBreak/>
        <w:t xml:space="preserve">be relied upon for reasonable accuracy by the County. The estimates </w:t>
      </w:r>
      <w:r w:rsidR="002230E0">
        <w:rPr>
          <w:rFonts w:cs="Segoe UI"/>
          <w:spacing w:val="-2"/>
        </w:rPr>
        <w:t xml:space="preserve">may </w:t>
      </w:r>
      <w:r w:rsidR="002230E0" w:rsidRPr="00AB679E">
        <w:rPr>
          <w:rFonts w:cs="Segoe UI"/>
          <w:spacing w:val="-2"/>
        </w:rPr>
        <w:t xml:space="preserve">be used for issuing a purchase order. All Work is to be estimated and invoiced on a “time and materials” basis versus a “not-to-exceed” basis. </w:t>
      </w:r>
      <w:r w:rsidR="002230E0">
        <w:rPr>
          <w:rFonts w:cs="Segoe UI"/>
          <w:spacing w:val="-2"/>
        </w:rPr>
        <w:t xml:space="preserve"> </w:t>
      </w:r>
      <w:r w:rsidR="002230E0" w:rsidRPr="00AB679E">
        <w:rPr>
          <w:rFonts w:cs="Segoe UI"/>
          <w:spacing w:val="-2"/>
        </w:rPr>
        <w:t xml:space="preserve">The estimate shall include a written description of Work scope, list of subcontractors, estimated hours per job classification, hourly rates per the contract prices, an itemized list of materials and equipment to be supplied and any other assumptions used to generate the estimate. Shop drawings or equipment/material data sheets must be submitted to the </w:t>
      </w:r>
      <w:r w:rsidR="002230E0">
        <w:rPr>
          <w:rFonts w:cs="Segoe UI"/>
          <w:spacing w:val="-2"/>
        </w:rPr>
        <w:t>CAR</w:t>
      </w:r>
      <w:r w:rsidR="002230E0" w:rsidRPr="00AB679E">
        <w:rPr>
          <w:rFonts w:cs="Segoe UI"/>
          <w:spacing w:val="-2"/>
        </w:rPr>
        <w:t xml:space="preserve"> for any materials and equipment that exceed $1,000. </w:t>
      </w:r>
    </w:p>
    <w:p w14:paraId="1DFCD980" w14:textId="77777777" w:rsidR="002230E0" w:rsidRDefault="002230E0" w:rsidP="002230E0">
      <w:pPr>
        <w:widowControl w:val="0"/>
        <w:tabs>
          <w:tab w:val="left" w:pos="-720"/>
          <w:tab w:val="left" w:pos="720"/>
          <w:tab w:val="left" w:pos="1440"/>
          <w:tab w:val="left" w:pos="2880"/>
          <w:tab w:val="left" w:pos="3960"/>
        </w:tabs>
        <w:ind w:left="720"/>
        <w:rPr>
          <w:rFonts w:cs="Segoe UI"/>
          <w:spacing w:val="-2"/>
        </w:rPr>
      </w:pPr>
      <w:r>
        <w:rPr>
          <w:rFonts w:cs="Segoe UI"/>
          <w:spacing w:val="-2"/>
        </w:rPr>
        <w:t>If and w</w:t>
      </w:r>
      <w:r w:rsidRPr="00AB679E">
        <w:rPr>
          <w:rFonts w:cs="Segoe UI"/>
          <w:spacing w:val="-2"/>
        </w:rPr>
        <w:t xml:space="preserve">hen the Contractor becomes aware that the purchase order will be exceeded for Work that has commenced, Contractor shall notify the </w:t>
      </w:r>
      <w:r>
        <w:rPr>
          <w:rFonts w:cs="Segoe UI"/>
          <w:spacing w:val="-2"/>
        </w:rPr>
        <w:t>CAR</w:t>
      </w:r>
      <w:r w:rsidRPr="00AB679E">
        <w:rPr>
          <w:rFonts w:cs="Segoe UI"/>
          <w:spacing w:val="-2"/>
        </w:rPr>
        <w:t xml:space="preserve"> for approval to continue. Failure to obtain approval may result in delay or reduction of payments to the Contractor. The County</w:t>
      </w:r>
      <w:r>
        <w:rPr>
          <w:rFonts w:cs="Segoe UI"/>
          <w:spacing w:val="-2"/>
        </w:rPr>
        <w:t xml:space="preserve"> </w:t>
      </w:r>
      <w:r w:rsidRPr="00AB679E">
        <w:rPr>
          <w:rFonts w:cs="Segoe UI"/>
          <w:spacing w:val="-2"/>
        </w:rPr>
        <w:t>may request the Contractor to provide additional information supporting the reason for exceeding the initial estimate</w:t>
      </w:r>
      <w:r>
        <w:rPr>
          <w:rFonts w:cs="Segoe UI"/>
          <w:spacing w:val="-2"/>
        </w:rPr>
        <w:t>.</w:t>
      </w:r>
    </w:p>
    <w:p w14:paraId="0830BDF3" w14:textId="171F377C" w:rsidR="002230E0" w:rsidRDefault="002230E0" w:rsidP="002230E0">
      <w:pPr>
        <w:widowControl w:val="0"/>
        <w:tabs>
          <w:tab w:val="left" w:pos="-720"/>
          <w:tab w:val="left" w:pos="720"/>
          <w:tab w:val="left" w:pos="1440"/>
          <w:tab w:val="left" w:pos="2880"/>
          <w:tab w:val="left" w:pos="3960"/>
        </w:tabs>
        <w:ind w:left="720"/>
        <w:rPr>
          <w:rFonts w:cs="Segoe UI"/>
          <w:spacing w:val="-2"/>
        </w:rPr>
      </w:pPr>
      <w:r w:rsidRPr="00AB679E">
        <w:rPr>
          <w:rFonts w:cs="Segoe UI"/>
          <w:spacing w:val="-2"/>
        </w:rPr>
        <w:t xml:space="preserve">The County will reimburse the Contractor for project cost estimates if travel is needed and </w:t>
      </w:r>
      <w:r>
        <w:rPr>
          <w:rFonts w:cs="Segoe UI"/>
          <w:spacing w:val="-2"/>
        </w:rPr>
        <w:t xml:space="preserve">the site visit is </w:t>
      </w:r>
      <w:r w:rsidRPr="00AB679E">
        <w:rPr>
          <w:rFonts w:cs="Segoe UI"/>
          <w:spacing w:val="-2"/>
        </w:rPr>
        <w:t>over one hour. The County will reimburse the Contractor for all cost estimates prepared solely for budgeting or scoping purposes. Reimbursement shall be in accordance with contract prices</w:t>
      </w:r>
      <w:r>
        <w:rPr>
          <w:rFonts w:cs="Segoe UI"/>
          <w:spacing w:val="-2"/>
        </w:rPr>
        <w:t>.</w:t>
      </w:r>
    </w:p>
    <w:p w14:paraId="5DE2024F" w14:textId="3C01A397" w:rsidR="00FE7B75" w:rsidRPr="00FE7B75" w:rsidRDefault="00F806E6" w:rsidP="00FE7B75">
      <w:pPr>
        <w:widowControl w:val="0"/>
        <w:tabs>
          <w:tab w:val="left" w:pos="-720"/>
          <w:tab w:val="left" w:pos="720"/>
          <w:tab w:val="left" w:pos="1440"/>
          <w:tab w:val="left" w:pos="2880"/>
          <w:tab w:val="left" w:pos="3960"/>
        </w:tabs>
        <w:ind w:left="720"/>
        <w:rPr>
          <w:rFonts w:cs="Segoe UI"/>
          <w:spacing w:val="-2"/>
        </w:rPr>
      </w:pPr>
      <w:r w:rsidRPr="00F806E6">
        <w:rPr>
          <w:rFonts w:cs="Segoe UI"/>
          <w:b/>
          <w:bCs/>
          <w:spacing w:val="-2"/>
        </w:rPr>
        <w:t>Job Classifications</w:t>
      </w:r>
      <w:r w:rsidR="00FE7B75" w:rsidRPr="00007D5A">
        <w:rPr>
          <w:rFonts w:cs="Segoe UI"/>
          <w:spacing w:val="-2"/>
        </w:rPr>
        <w:t>:</w:t>
      </w:r>
      <w:r w:rsidR="00FE7B75" w:rsidRPr="00F806E6">
        <w:rPr>
          <w:sz w:val="24"/>
        </w:rPr>
        <w:t xml:space="preserve"> </w:t>
      </w:r>
      <w:r w:rsidR="00FE7B75" w:rsidRPr="00FE7B75">
        <w:rPr>
          <w:rFonts w:cs="Segoe UI"/>
          <w:spacing w:val="-2"/>
        </w:rPr>
        <w:t>Under the terms of this contract, the County’s expectation is that trade persons classified as “Superintendent, General Foreman, Carpenter, and Drywall/</w:t>
      </w:r>
      <w:r w:rsidR="00007D5A">
        <w:rPr>
          <w:rFonts w:cs="Segoe UI"/>
          <w:spacing w:val="-2"/>
        </w:rPr>
        <w:t>Installer</w:t>
      </w:r>
      <w:r w:rsidR="00FE7B75" w:rsidRPr="00FE7B75">
        <w:rPr>
          <w:rFonts w:cs="Segoe UI"/>
          <w:spacing w:val="-2"/>
        </w:rPr>
        <w:t>” shall have the ability to procure and specify parts and materials as needed to complete Work appropriate for a single trade person.</w:t>
      </w:r>
    </w:p>
    <w:p w14:paraId="5D5C9F17" w14:textId="18EAEF36" w:rsidR="00193121" w:rsidRPr="00FE7B75" w:rsidRDefault="00193121" w:rsidP="00193121">
      <w:pPr>
        <w:widowControl w:val="0"/>
        <w:tabs>
          <w:tab w:val="left" w:pos="-720"/>
          <w:tab w:val="left" w:pos="720"/>
          <w:tab w:val="left" w:pos="1440"/>
          <w:tab w:val="left" w:pos="2880"/>
          <w:tab w:val="left" w:pos="3960"/>
        </w:tabs>
        <w:ind w:left="720"/>
        <w:rPr>
          <w:rFonts w:cs="Segoe UI"/>
          <w:spacing w:val="-2"/>
        </w:rPr>
      </w:pPr>
      <w:r w:rsidRPr="00FE7B75">
        <w:rPr>
          <w:rFonts w:cs="Segoe UI"/>
          <w:spacing w:val="-2"/>
        </w:rPr>
        <w:t>In all cases, where a single employee is working on a ‘job’, their labor shall be charged at the</w:t>
      </w:r>
      <w:r w:rsidR="00066D81">
        <w:rPr>
          <w:rFonts w:cs="Segoe UI"/>
          <w:spacing w:val="-2"/>
        </w:rPr>
        <w:t xml:space="preserve"> rates on the</w:t>
      </w:r>
      <w:r w:rsidRPr="00FE7B75">
        <w:rPr>
          <w:rFonts w:cs="Segoe UI"/>
          <w:spacing w:val="-2"/>
        </w:rPr>
        <w:t xml:space="preserve"> </w:t>
      </w:r>
      <w:r w:rsidR="007F55D4">
        <w:rPr>
          <w:rFonts w:cs="Segoe UI"/>
          <w:spacing w:val="-2"/>
        </w:rPr>
        <w:t xml:space="preserve">bid proposal worksheet. </w:t>
      </w:r>
    </w:p>
    <w:p w14:paraId="310C74EE" w14:textId="3DB31853" w:rsidR="00FE7B75" w:rsidRPr="00FE7B75" w:rsidRDefault="00FE7B75" w:rsidP="00FE7B75">
      <w:pPr>
        <w:widowControl w:val="0"/>
        <w:tabs>
          <w:tab w:val="left" w:pos="-720"/>
          <w:tab w:val="left" w:pos="720"/>
          <w:tab w:val="left" w:pos="1440"/>
          <w:tab w:val="left" w:pos="2880"/>
          <w:tab w:val="left" w:pos="3960"/>
        </w:tabs>
        <w:ind w:left="720"/>
        <w:rPr>
          <w:rFonts w:cs="Segoe UI"/>
          <w:spacing w:val="-2"/>
        </w:rPr>
      </w:pPr>
      <w:r w:rsidRPr="00FE7B75">
        <w:rPr>
          <w:rFonts w:cs="Segoe UI"/>
          <w:spacing w:val="-2"/>
        </w:rPr>
        <w:t>Further, for the purposes of this Contract, the County defines a “Foreman” as an employee who is actively functioning in a supervisory or coordinating capacity over other personnel on a specific job site.</w:t>
      </w:r>
    </w:p>
    <w:p w14:paraId="401C3B52" w14:textId="27EBE3BD" w:rsidR="00FE7B75" w:rsidRDefault="00FE7B75" w:rsidP="00F806E6">
      <w:pPr>
        <w:widowControl w:val="0"/>
        <w:tabs>
          <w:tab w:val="left" w:pos="-720"/>
          <w:tab w:val="left" w:pos="720"/>
          <w:tab w:val="left" w:pos="1440"/>
          <w:tab w:val="left" w:pos="2880"/>
          <w:tab w:val="left" w:pos="3960"/>
        </w:tabs>
        <w:ind w:left="720"/>
        <w:rPr>
          <w:rFonts w:cs="Segoe UI"/>
          <w:spacing w:val="-2"/>
        </w:rPr>
      </w:pPr>
      <w:r w:rsidRPr="00FE7B75">
        <w:rPr>
          <w:rFonts w:cs="Segoe UI"/>
          <w:spacing w:val="-2"/>
        </w:rPr>
        <w:t>In cases where it is appropriate and permissible to charge a Foreman rate, the Foreman rate will only be charged for the individual who acted in a supervisory or coordinating capacity.</w:t>
      </w:r>
    </w:p>
    <w:p w14:paraId="714AC4FF" w14:textId="5BEA144D" w:rsidR="00AE48DC" w:rsidRPr="00AE48DC" w:rsidRDefault="00AE48DC" w:rsidP="00AE48DC">
      <w:pPr>
        <w:widowControl w:val="0"/>
        <w:tabs>
          <w:tab w:val="left" w:pos="-720"/>
          <w:tab w:val="left" w:pos="720"/>
          <w:tab w:val="left" w:pos="1440"/>
          <w:tab w:val="left" w:pos="2880"/>
          <w:tab w:val="left" w:pos="3960"/>
        </w:tabs>
        <w:ind w:left="720"/>
        <w:rPr>
          <w:rFonts w:cs="Segoe UI"/>
          <w:spacing w:val="-2"/>
        </w:rPr>
      </w:pPr>
      <w:r w:rsidRPr="00AE48DC">
        <w:rPr>
          <w:rFonts w:cs="Segoe UI"/>
          <w:b/>
          <w:bCs/>
          <w:spacing w:val="-2"/>
        </w:rPr>
        <w:t>Supervision and Work Procedures</w:t>
      </w:r>
      <w:r w:rsidRPr="00007D5A">
        <w:rPr>
          <w:rFonts w:cs="Segoe UI"/>
          <w:spacing w:val="-2"/>
        </w:rPr>
        <w:t xml:space="preserve">: </w:t>
      </w:r>
      <w:r w:rsidRPr="00AE48DC">
        <w:rPr>
          <w:rFonts w:cs="Segoe UI"/>
          <w:spacing w:val="-2"/>
        </w:rPr>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 If the Statement of Work gives specific instructions concerning construction means, methods, techniques, sequences or procedures, the Contractor shall evaluate the jobsite safety thereof and, shall be fully and solely responsible for the jobsite safety of such means, methods, techniques, sequences or procedures. If the Contractor determines that such means, methods, techniques, sequences or procedures may not be safe, the Contractor shall give timely written notice to the County and shall not proceed with that portion of the Work without further written instructions from the County.</w:t>
      </w:r>
    </w:p>
    <w:p w14:paraId="16EFEDE3" w14:textId="1F707FA0" w:rsidR="00AE48DC" w:rsidRDefault="00AE48DC" w:rsidP="00AE48DC">
      <w:pPr>
        <w:widowControl w:val="0"/>
        <w:tabs>
          <w:tab w:val="left" w:pos="-720"/>
          <w:tab w:val="left" w:pos="720"/>
          <w:tab w:val="left" w:pos="1440"/>
          <w:tab w:val="left" w:pos="2880"/>
          <w:tab w:val="left" w:pos="3960"/>
        </w:tabs>
        <w:ind w:left="720"/>
        <w:rPr>
          <w:rFonts w:cs="Segoe UI"/>
          <w:spacing w:val="-2"/>
        </w:rPr>
      </w:pPr>
      <w:r w:rsidRPr="00AE48DC">
        <w:rPr>
          <w:rFonts w:cs="Segoe UI"/>
          <w:spacing w:val="-2"/>
        </w:rPr>
        <w:t>The Contractor shall be responsible for inspection of portions of Work already performed to determine that such portions are in proper condition to receive subsequent Work.</w:t>
      </w:r>
    </w:p>
    <w:p w14:paraId="39DCE222" w14:textId="5C94833C" w:rsidR="00296374" w:rsidRDefault="00296374" w:rsidP="00AE48DC">
      <w:pPr>
        <w:widowControl w:val="0"/>
        <w:tabs>
          <w:tab w:val="left" w:pos="-720"/>
          <w:tab w:val="left" w:pos="720"/>
          <w:tab w:val="left" w:pos="1440"/>
          <w:tab w:val="left" w:pos="2880"/>
          <w:tab w:val="left" w:pos="3960"/>
        </w:tabs>
        <w:ind w:left="720"/>
        <w:rPr>
          <w:rFonts w:cs="Segoe UI"/>
          <w:spacing w:val="-2"/>
        </w:rPr>
      </w:pPr>
      <w:r>
        <w:rPr>
          <w:rFonts w:cs="Segoe UI"/>
          <w:spacing w:val="-2"/>
        </w:rPr>
        <w:lastRenderedPageBreak/>
        <w:t xml:space="preserve">For subcontracted work, </w:t>
      </w:r>
      <w:r w:rsidR="0038023D">
        <w:rPr>
          <w:rFonts w:cs="Segoe UI"/>
          <w:spacing w:val="-2"/>
        </w:rPr>
        <w:t xml:space="preserve">the </w:t>
      </w:r>
      <w:r>
        <w:rPr>
          <w:rFonts w:cs="Segoe UI"/>
          <w:spacing w:val="-2"/>
        </w:rPr>
        <w:t>Contractor</w:t>
      </w:r>
      <w:r w:rsidR="0038023D">
        <w:rPr>
          <w:rFonts w:cs="Segoe UI"/>
          <w:spacing w:val="-2"/>
        </w:rPr>
        <w:t xml:space="preserve"> shall provide adequate supervision of the</w:t>
      </w:r>
      <w:r w:rsidR="0023712A">
        <w:rPr>
          <w:rFonts w:cs="Segoe UI"/>
          <w:spacing w:val="-2"/>
        </w:rPr>
        <w:t xml:space="preserve"> subcontractor</w:t>
      </w:r>
      <w:r w:rsidR="0038023D">
        <w:rPr>
          <w:rFonts w:cs="Segoe UI"/>
          <w:spacing w:val="-2"/>
        </w:rPr>
        <w:t xml:space="preserve"> </w:t>
      </w:r>
      <w:r w:rsidR="00781B49">
        <w:rPr>
          <w:rFonts w:cs="Segoe UI"/>
          <w:spacing w:val="-2"/>
        </w:rPr>
        <w:t>work and</w:t>
      </w:r>
      <w:r w:rsidR="0038023D">
        <w:rPr>
          <w:rFonts w:cs="Segoe UI"/>
          <w:spacing w:val="-2"/>
        </w:rPr>
        <w:t xml:space="preserve"> shall be responsible for the quality and safety </w:t>
      </w:r>
      <w:r w:rsidR="00162ABE">
        <w:rPr>
          <w:rFonts w:cs="Segoe UI"/>
          <w:spacing w:val="-2"/>
        </w:rPr>
        <w:t>of the work to be performed.</w:t>
      </w:r>
      <w:r w:rsidR="00172FF1">
        <w:rPr>
          <w:rFonts w:cs="Segoe UI"/>
          <w:spacing w:val="-2"/>
        </w:rPr>
        <w:t xml:space="preserve"> </w:t>
      </w:r>
    </w:p>
    <w:p w14:paraId="0C89187A" w14:textId="3E19B107" w:rsidR="00AE48DC" w:rsidRPr="00AE48DC" w:rsidRDefault="003C188C" w:rsidP="00AE48DC">
      <w:pPr>
        <w:tabs>
          <w:tab w:val="left" w:pos="-720"/>
          <w:tab w:val="left" w:pos="720"/>
          <w:tab w:val="left" w:pos="1440"/>
          <w:tab w:val="left" w:pos="2880"/>
          <w:tab w:val="left" w:pos="3960"/>
        </w:tabs>
        <w:ind w:left="720"/>
        <w:rPr>
          <w:rFonts w:cs="Segoe UI"/>
          <w:spacing w:val="-3"/>
        </w:rPr>
      </w:pPr>
      <w:r>
        <w:rPr>
          <w:rFonts w:cs="Segoe UI"/>
          <w:b/>
          <w:bCs/>
          <w:spacing w:val="-2"/>
        </w:rPr>
        <w:t>Correction of Work Deficiencies</w:t>
      </w:r>
      <w:r w:rsidRPr="00007D5A">
        <w:rPr>
          <w:rFonts w:cs="Segoe UI"/>
          <w:spacing w:val="-2"/>
        </w:rPr>
        <w:t>:</w:t>
      </w:r>
      <w:r w:rsidRPr="00983A7A">
        <w:rPr>
          <w:rFonts w:cs="Segoe UI"/>
          <w:spacing w:val="-3"/>
        </w:rPr>
        <w:t xml:space="preserve"> </w:t>
      </w:r>
      <w:r w:rsidR="00AE48DC" w:rsidRPr="00AE48DC">
        <w:rPr>
          <w:rFonts w:cs="Segoe UI"/>
          <w:spacing w:val="-3"/>
        </w:rPr>
        <w:t>The Contractor shall promptly correct work rejected by the County as failing to conform to the requirements in the project documents. The Contractor shall bear the cost of correcting such rejected work, including the costs of uncovering, replacement and additional testing.</w:t>
      </w:r>
    </w:p>
    <w:p w14:paraId="07632FC2" w14:textId="10976EF1" w:rsidR="00AE48DC" w:rsidRPr="00AE48DC" w:rsidRDefault="00AE48DC" w:rsidP="00AE48DC">
      <w:pPr>
        <w:widowControl w:val="0"/>
        <w:tabs>
          <w:tab w:val="left" w:pos="-720"/>
          <w:tab w:val="left" w:pos="720"/>
          <w:tab w:val="left" w:pos="1440"/>
          <w:tab w:val="left" w:pos="2880"/>
          <w:tab w:val="left" w:pos="3960"/>
        </w:tabs>
        <w:ind w:left="720"/>
        <w:rPr>
          <w:rFonts w:cs="Segoe UI"/>
          <w:spacing w:val="-3"/>
        </w:rPr>
      </w:pPr>
      <w:r w:rsidRPr="00AE48DC">
        <w:rPr>
          <w:rFonts w:cs="Segoe UI"/>
          <w:spacing w:val="-3"/>
        </w:rPr>
        <w:t>If the Contractor fails to commence correction of nonconforming work within a seven day period after written notice, the county may correct the deficiencies by other means. In such case,</w:t>
      </w:r>
      <w:r w:rsidR="00F806E6" w:rsidRPr="00F806E6">
        <w:t xml:space="preserve"> </w:t>
      </w:r>
      <w:r w:rsidR="00F806E6">
        <w:t>the County may exercise rights and remedies as provided in the Standard Terms and Conditions</w:t>
      </w:r>
      <w:r w:rsidRPr="00AE48DC">
        <w:rPr>
          <w:rFonts w:cs="Segoe UI"/>
          <w:spacing w:val="-3"/>
        </w:rPr>
        <w:t>.</w:t>
      </w:r>
    </w:p>
    <w:p w14:paraId="59D19883" w14:textId="561D1391" w:rsidR="003C188C" w:rsidRPr="00AE48DC" w:rsidRDefault="00AE48DC" w:rsidP="00AE48DC">
      <w:pPr>
        <w:widowControl w:val="0"/>
        <w:tabs>
          <w:tab w:val="left" w:pos="-720"/>
          <w:tab w:val="left" w:pos="720"/>
          <w:tab w:val="left" w:pos="1440"/>
          <w:tab w:val="left" w:pos="2880"/>
          <w:tab w:val="left" w:pos="3960"/>
        </w:tabs>
        <w:ind w:left="720"/>
        <w:rPr>
          <w:rFonts w:cs="Segoe UI"/>
          <w:spacing w:val="-3"/>
        </w:rPr>
      </w:pPr>
      <w:r w:rsidRPr="00AE48DC">
        <w:rPr>
          <w:rFonts w:cs="Segoe UI"/>
          <w:spacing w:val="-3"/>
        </w:rPr>
        <w:t xml:space="preserve">In addition to the Contractor’s other obligations, the contract shall, for a period of one year after substantial </w:t>
      </w:r>
      <w:r w:rsidR="00FC0339">
        <w:rPr>
          <w:rFonts w:cs="Segoe UI"/>
          <w:spacing w:val="-3"/>
        </w:rPr>
        <w:t>completion</w:t>
      </w:r>
      <w:r w:rsidRPr="00AE48DC">
        <w:rPr>
          <w:rFonts w:cs="Segoe UI"/>
          <w:spacing w:val="-3"/>
        </w:rPr>
        <w:t>, correct work not conforming to the requirements of the work.</w:t>
      </w:r>
    </w:p>
    <w:p w14:paraId="71D13059" w14:textId="065849BF" w:rsidR="00441EDD" w:rsidRPr="00441EDD" w:rsidRDefault="00983A7A" w:rsidP="00441EDD">
      <w:pPr>
        <w:widowControl w:val="0"/>
        <w:tabs>
          <w:tab w:val="left" w:pos="-720"/>
          <w:tab w:val="left" w:pos="720"/>
          <w:tab w:val="left" w:pos="1440"/>
          <w:tab w:val="left" w:pos="2880"/>
          <w:tab w:val="left" w:pos="3960"/>
        </w:tabs>
        <w:ind w:left="720"/>
        <w:rPr>
          <w:rFonts w:cs="Segoe UI"/>
          <w:spacing w:val="-3"/>
        </w:rPr>
      </w:pPr>
      <w:r w:rsidRPr="00983A7A">
        <w:rPr>
          <w:rFonts w:cs="Segoe UI"/>
          <w:b/>
          <w:bCs/>
          <w:spacing w:val="-2"/>
        </w:rPr>
        <w:t>Compliance with Regulations and Permits</w:t>
      </w:r>
      <w:r w:rsidRPr="00007D5A">
        <w:rPr>
          <w:rFonts w:cs="Segoe UI"/>
          <w:spacing w:val="-2"/>
        </w:rPr>
        <w:t>:</w:t>
      </w:r>
      <w:r w:rsidRPr="00983A7A">
        <w:rPr>
          <w:rFonts w:cs="Segoe UI"/>
          <w:spacing w:val="-3"/>
        </w:rPr>
        <w:t xml:space="preserve"> </w:t>
      </w:r>
      <w:r w:rsidRPr="0030271E">
        <w:rPr>
          <w:rFonts w:cs="Segoe UI"/>
          <w:spacing w:val="-3"/>
        </w:rPr>
        <w:t>Contractor shall comply with or exceed all relevant statutes, codes, rules, and regulations as may be applicable to th</w:t>
      </w:r>
      <w:r>
        <w:rPr>
          <w:rFonts w:cs="Segoe UI"/>
          <w:spacing w:val="-3"/>
        </w:rPr>
        <w:t>is contract</w:t>
      </w:r>
      <w:r w:rsidRPr="0030271E">
        <w:rPr>
          <w:rFonts w:cs="Segoe UI"/>
          <w:spacing w:val="-3"/>
        </w:rPr>
        <w:t xml:space="preserve"> and shall be responsible for securing any and all permits as required by the governing authority.</w:t>
      </w:r>
      <w:r>
        <w:rPr>
          <w:rFonts w:cs="Segoe UI"/>
          <w:spacing w:val="-3"/>
        </w:rPr>
        <w:t xml:space="preserve"> </w:t>
      </w:r>
      <w:r w:rsidRPr="0030271E">
        <w:rPr>
          <w:rFonts w:cs="Segoe UI"/>
          <w:spacing w:val="-3"/>
        </w:rPr>
        <w:t>The County shall reimburse the Contractor for only the actual cost of said permits.</w:t>
      </w:r>
    </w:p>
    <w:p w14:paraId="0138AC8A" w14:textId="34849391" w:rsidR="00441EDD" w:rsidRDefault="00441EDD" w:rsidP="00441EDD">
      <w:pPr>
        <w:widowControl w:val="0"/>
        <w:tabs>
          <w:tab w:val="left" w:pos="-720"/>
          <w:tab w:val="left" w:pos="720"/>
          <w:tab w:val="left" w:pos="1440"/>
          <w:tab w:val="left" w:pos="2880"/>
          <w:tab w:val="left" w:pos="3960"/>
        </w:tabs>
        <w:ind w:left="720"/>
        <w:rPr>
          <w:rFonts w:cs="Segoe UI"/>
          <w:spacing w:val="-3"/>
        </w:rPr>
      </w:pPr>
      <w:r>
        <w:rPr>
          <w:rFonts w:cs="Segoe UI"/>
          <w:b/>
          <w:bCs/>
          <w:spacing w:val="-2"/>
        </w:rPr>
        <w:t>Work Area Cleanliness</w:t>
      </w:r>
      <w:r w:rsidRPr="00007D5A">
        <w:rPr>
          <w:rFonts w:cs="Segoe UI"/>
          <w:spacing w:val="-2"/>
        </w:rPr>
        <w:t xml:space="preserve">: </w:t>
      </w:r>
      <w:r w:rsidR="00282E55">
        <w:rPr>
          <w:rFonts w:cs="Segoe UI"/>
          <w:spacing w:val="-3"/>
        </w:rPr>
        <w:t>Th</w:t>
      </w:r>
      <w:r w:rsidRPr="00441EDD">
        <w:rPr>
          <w:rFonts w:cs="Segoe UI"/>
          <w:spacing w:val="-3"/>
        </w:rPr>
        <w:t>e Contractor shall maintain a clean environment at all immediate and adjacent areas impacted by the Work. The Contractor shall be responsible for promptly removing all non-salvageable objects, debris and waste from the Work site as Work progresses in order to maintain a clean project area at all times. These areas shall be vacuum</w:t>
      </w:r>
      <w:r>
        <w:rPr>
          <w:rFonts w:cs="Segoe UI"/>
          <w:spacing w:val="-3"/>
        </w:rPr>
        <w:t>ed</w:t>
      </w:r>
      <w:r w:rsidRPr="00441EDD">
        <w:rPr>
          <w:rFonts w:cs="Segoe UI"/>
          <w:spacing w:val="-3"/>
        </w:rPr>
        <w:t>, cleaned and unsoiled. Upon the completion of the Work, Contractor shall leave aforesaid areas in a condition which existed prior to start of the Work, and in a condition that is satisfactory to the County. Work areas within occupied facilities must conform to strict non-dust migration, non- vaporous and low-noise materials and methods.</w:t>
      </w:r>
    </w:p>
    <w:p w14:paraId="5D46C156" w14:textId="364E2A18" w:rsidR="0043069D" w:rsidRDefault="00855E88" w:rsidP="0043069D">
      <w:pPr>
        <w:widowControl w:val="0"/>
        <w:tabs>
          <w:tab w:val="left" w:pos="-720"/>
          <w:tab w:val="left" w:pos="720"/>
          <w:tab w:val="left" w:pos="1440"/>
          <w:tab w:val="left" w:pos="2880"/>
          <w:tab w:val="left" w:pos="3960"/>
        </w:tabs>
        <w:ind w:left="720"/>
        <w:rPr>
          <w:rFonts w:cs="Segoe UI"/>
          <w:spacing w:val="-3"/>
        </w:rPr>
      </w:pPr>
      <w:r>
        <w:rPr>
          <w:rFonts w:cs="Segoe UI"/>
          <w:b/>
          <w:bCs/>
          <w:spacing w:val="-2"/>
        </w:rPr>
        <w:t>Work Affecting Alarm or Power Systems</w:t>
      </w:r>
      <w:r w:rsidRPr="00007D5A">
        <w:rPr>
          <w:rFonts w:cs="Segoe UI"/>
          <w:spacing w:val="-2"/>
        </w:rPr>
        <w:t>:</w:t>
      </w:r>
      <w:r>
        <w:rPr>
          <w:rFonts w:cs="Segoe UI"/>
          <w:b/>
          <w:bCs/>
          <w:spacing w:val="-2"/>
        </w:rPr>
        <w:t xml:space="preserve"> </w:t>
      </w:r>
      <w:r w:rsidRPr="00855E88">
        <w:rPr>
          <w:rFonts w:cs="Segoe UI"/>
          <w:spacing w:val="-3"/>
        </w:rPr>
        <w:t xml:space="preserve">Contractor’s service personnel shall notify Security Operations (SOC) at 612-348-5111 before beginning Work which may affect any facility alarm system or power. Contractor shall keep </w:t>
      </w:r>
      <w:r w:rsidR="00FE7B75">
        <w:rPr>
          <w:rFonts w:cs="Segoe UI"/>
          <w:spacing w:val="-3"/>
        </w:rPr>
        <w:t>the CAR</w:t>
      </w:r>
      <w:r w:rsidRPr="00855E88">
        <w:rPr>
          <w:rFonts w:cs="Segoe UI"/>
          <w:spacing w:val="-3"/>
        </w:rPr>
        <w:t xml:space="preserve"> or their designee informed of SOC notification. In addition, Contractor’s services personnel shall inform SOC when they are finished for the </w:t>
      </w:r>
      <w:r w:rsidR="00007D5A" w:rsidRPr="00855E88">
        <w:rPr>
          <w:rFonts w:cs="Segoe UI"/>
          <w:spacing w:val="-3"/>
        </w:rPr>
        <w:t>workday</w:t>
      </w:r>
      <w:r w:rsidRPr="00855E88">
        <w:rPr>
          <w:rFonts w:cs="Segoe UI"/>
          <w:spacing w:val="-3"/>
        </w:rPr>
        <w:t>.</w:t>
      </w:r>
    </w:p>
    <w:p w14:paraId="466310F1" w14:textId="4C7E01FE" w:rsidR="00607A1D" w:rsidRDefault="00C61895" w:rsidP="00C61895">
      <w:pPr>
        <w:widowControl w:val="0"/>
        <w:tabs>
          <w:tab w:val="left" w:pos="-720"/>
          <w:tab w:val="left" w:pos="720"/>
          <w:tab w:val="left" w:pos="1440"/>
          <w:tab w:val="left" w:pos="2880"/>
          <w:tab w:val="left" w:pos="3960"/>
        </w:tabs>
        <w:ind w:left="720"/>
        <w:rPr>
          <w:rFonts w:cs="Segoe UI"/>
          <w:spacing w:val="-3"/>
        </w:rPr>
      </w:pPr>
      <w:r>
        <w:rPr>
          <w:rFonts w:cs="Segoe UI"/>
          <w:b/>
          <w:bCs/>
          <w:spacing w:val="-2"/>
        </w:rPr>
        <w:t>Progress Meetings</w:t>
      </w:r>
      <w:r w:rsidRPr="00007D5A">
        <w:rPr>
          <w:rFonts w:cs="Segoe UI"/>
          <w:spacing w:val="-2"/>
        </w:rPr>
        <w:t xml:space="preserve">: </w:t>
      </w:r>
      <w:r w:rsidRPr="00C61895">
        <w:rPr>
          <w:rFonts w:cs="Segoe UI"/>
          <w:spacing w:val="-3"/>
        </w:rPr>
        <w:t>Contractor</w:t>
      </w:r>
      <w:r w:rsidR="00530026">
        <w:rPr>
          <w:rFonts w:cs="Segoe UI"/>
          <w:spacing w:val="-3"/>
        </w:rPr>
        <w:t xml:space="preserve"> and CAR shall set up weekly meetings when projects are in progress</w:t>
      </w:r>
      <w:r w:rsidR="00845129">
        <w:rPr>
          <w:rFonts w:cs="Segoe UI"/>
          <w:spacing w:val="-3"/>
        </w:rPr>
        <w:t xml:space="preserve"> to discuss contract/project related matters. </w:t>
      </w:r>
      <w:r w:rsidR="004717C9">
        <w:rPr>
          <w:rFonts w:cs="Segoe UI"/>
          <w:spacing w:val="-3"/>
        </w:rPr>
        <w:t xml:space="preserve">Notes of project related issues and resolutions should be documented </w:t>
      </w:r>
      <w:r w:rsidR="00D702DF">
        <w:rPr>
          <w:rFonts w:cs="Segoe UI"/>
          <w:spacing w:val="-3"/>
        </w:rPr>
        <w:t xml:space="preserve">and agreed </w:t>
      </w:r>
      <w:r w:rsidR="004717C9">
        <w:rPr>
          <w:rFonts w:cs="Segoe UI"/>
          <w:spacing w:val="-3"/>
        </w:rPr>
        <w:t>by both parties.</w:t>
      </w:r>
    </w:p>
    <w:p w14:paraId="0CC2FCC6" w14:textId="44FF35FA" w:rsidR="00441EDD" w:rsidRDefault="00607A1D" w:rsidP="00607A1D">
      <w:pPr>
        <w:widowControl w:val="0"/>
        <w:tabs>
          <w:tab w:val="left" w:pos="-720"/>
          <w:tab w:val="left" w:pos="720"/>
          <w:tab w:val="left" w:pos="1440"/>
          <w:tab w:val="left" w:pos="2880"/>
          <w:tab w:val="left" w:pos="3960"/>
        </w:tabs>
        <w:ind w:left="720"/>
        <w:rPr>
          <w:rFonts w:cs="Segoe UI"/>
          <w:spacing w:val="-3"/>
        </w:rPr>
      </w:pPr>
      <w:r>
        <w:rPr>
          <w:rFonts w:cs="Segoe UI"/>
          <w:spacing w:val="-3"/>
        </w:rPr>
        <w:t xml:space="preserve">Contractor </w:t>
      </w:r>
      <w:r w:rsidR="00C61895" w:rsidRPr="00C61895">
        <w:rPr>
          <w:rFonts w:cs="Segoe UI"/>
          <w:spacing w:val="-3"/>
        </w:rPr>
        <w:t>may be required to meet with the County quarterly, or at frequencies determined</w:t>
      </w:r>
      <w:r w:rsidR="00C61895">
        <w:rPr>
          <w:rFonts w:cs="Segoe UI"/>
          <w:spacing w:val="-3"/>
        </w:rPr>
        <w:t xml:space="preserve"> </w:t>
      </w:r>
      <w:r w:rsidR="00C61895" w:rsidRPr="00C61895">
        <w:rPr>
          <w:rFonts w:cs="Segoe UI"/>
          <w:spacing w:val="-3"/>
        </w:rPr>
        <w:t>to be appropriate by the County to discuss contract-related matters. Contractor’s project manager must attend these meetings.</w:t>
      </w:r>
    </w:p>
    <w:p w14:paraId="382F2FC1" w14:textId="7C186AC5" w:rsidR="00D023A8" w:rsidRDefault="00D023A8" w:rsidP="00007D5A">
      <w:pPr>
        <w:pStyle w:val="PlainText"/>
        <w:tabs>
          <w:tab w:val="left" w:pos="720"/>
        </w:tabs>
        <w:ind w:left="720"/>
        <w:rPr>
          <w:rFonts w:ascii="Segoe UI" w:hAnsi="Segoe UI" w:cs="Segoe UI"/>
          <w:bCs/>
        </w:rPr>
      </w:pPr>
      <w:r>
        <w:rPr>
          <w:rFonts w:ascii="Segoe UI" w:hAnsi="Segoe UI" w:cs="Segoe UI"/>
          <w:b/>
        </w:rPr>
        <w:t>Correctional Facility Protocols</w:t>
      </w:r>
      <w:r w:rsidRPr="00DC38C3">
        <w:rPr>
          <w:rFonts w:ascii="Segoe UI" w:hAnsi="Segoe UI" w:cs="Segoe UI"/>
          <w:bCs/>
        </w:rPr>
        <w:t xml:space="preserve">: Prior to commencing any Work in </w:t>
      </w:r>
      <w:r w:rsidRPr="00D023A8">
        <w:rPr>
          <w:rFonts w:ascii="Segoe UI" w:hAnsi="Segoe UI" w:cs="Segoe UI"/>
          <w:bCs/>
        </w:rPr>
        <w:t>Hennepin County Correctional Facilities</w:t>
      </w:r>
      <w:r w:rsidRPr="00DC38C3">
        <w:rPr>
          <w:rFonts w:ascii="Segoe UI" w:hAnsi="Segoe UI" w:cs="Segoe UI"/>
          <w:bCs/>
        </w:rPr>
        <w:t xml:space="preserve">, all Contractor personnel will be required to sign and abide by a site specific Security and Operational protocol when performing services. </w:t>
      </w:r>
    </w:p>
    <w:p w14:paraId="4FC50F7C" w14:textId="77777777" w:rsidR="003F03AE" w:rsidRPr="00D023A8" w:rsidRDefault="003F03AE" w:rsidP="00007D5A">
      <w:pPr>
        <w:pStyle w:val="PlainText"/>
        <w:tabs>
          <w:tab w:val="left" w:pos="720"/>
        </w:tabs>
        <w:ind w:left="720"/>
        <w:rPr>
          <w:rFonts w:ascii="Segoe UI" w:hAnsi="Segoe UI" w:cs="Segoe UI"/>
          <w:bCs/>
        </w:rPr>
      </w:pPr>
    </w:p>
    <w:p w14:paraId="2BBAE9A0" w14:textId="50D3AB14" w:rsidR="00432DDD" w:rsidRDefault="00432DDD" w:rsidP="00692320">
      <w:pPr>
        <w:pStyle w:val="Heading2"/>
        <w:numPr>
          <w:ilvl w:val="0"/>
          <w:numId w:val="31"/>
        </w:numPr>
        <w:spacing w:before="0"/>
        <w:ind w:left="720" w:hanging="720"/>
      </w:pPr>
      <w:bookmarkStart w:id="15" w:name="_Toc83034728"/>
      <w:bookmarkEnd w:id="14"/>
      <w:r>
        <w:lastRenderedPageBreak/>
        <w:t>Work times</w:t>
      </w:r>
      <w:bookmarkEnd w:id="15"/>
      <w:r w:rsidRPr="00412338">
        <w:t xml:space="preserve"> </w:t>
      </w:r>
    </w:p>
    <w:p w14:paraId="69D53017" w14:textId="6E76F631" w:rsidR="009028A7" w:rsidRPr="00313EE5" w:rsidRDefault="00313EE5" w:rsidP="00313EE5">
      <w:pPr>
        <w:pStyle w:val="ListParagraph"/>
        <w:tabs>
          <w:tab w:val="left" w:pos="720"/>
        </w:tabs>
        <w:rPr>
          <w:rFonts w:cs="Segoe UI"/>
        </w:rPr>
      </w:pPr>
      <w:r>
        <w:rPr>
          <w:rFonts w:cs="Segoe UI"/>
          <w:b/>
          <w:bCs/>
        </w:rPr>
        <w:t xml:space="preserve">Normal </w:t>
      </w:r>
      <w:r w:rsidR="00CB4933">
        <w:rPr>
          <w:rFonts w:cs="Segoe UI"/>
          <w:b/>
          <w:bCs/>
        </w:rPr>
        <w:t>W</w:t>
      </w:r>
      <w:r>
        <w:rPr>
          <w:rFonts w:cs="Segoe UI"/>
          <w:b/>
          <w:bCs/>
        </w:rPr>
        <w:t xml:space="preserve">orking </w:t>
      </w:r>
      <w:r w:rsidR="00CB4933">
        <w:rPr>
          <w:rFonts w:cs="Segoe UI"/>
          <w:b/>
          <w:bCs/>
        </w:rPr>
        <w:t>H</w:t>
      </w:r>
      <w:r>
        <w:rPr>
          <w:rFonts w:cs="Segoe UI"/>
          <w:b/>
          <w:bCs/>
        </w:rPr>
        <w:t>ours</w:t>
      </w:r>
      <w:r w:rsidR="009028A7" w:rsidRPr="003F03AE">
        <w:rPr>
          <w:rFonts w:cs="Segoe UI"/>
        </w:rPr>
        <w:t xml:space="preserve">: </w:t>
      </w:r>
      <w:r w:rsidR="00DE557E">
        <w:rPr>
          <w:rFonts w:cs="Segoe UI"/>
        </w:rPr>
        <w:t>W</w:t>
      </w:r>
      <w:r w:rsidR="009028A7" w:rsidRPr="009028A7">
        <w:rPr>
          <w:rFonts w:cs="Segoe UI"/>
        </w:rPr>
        <w:t>ork</w:t>
      </w:r>
      <w:r w:rsidR="00DE557E">
        <w:rPr>
          <w:rFonts w:cs="Segoe UI"/>
        </w:rPr>
        <w:t xml:space="preserve"> </w:t>
      </w:r>
      <w:r w:rsidR="009028A7" w:rsidRPr="009028A7">
        <w:rPr>
          <w:rFonts w:cs="Segoe UI"/>
        </w:rPr>
        <w:t>shall be performed during normal working hours (7:00 a.m. - 4:00 p.m.) and normal working days (Monday – Friday, except holidays)</w:t>
      </w:r>
      <w:r w:rsidR="00DE557E">
        <w:rPr>
          <w:rFonts w:cs="Segoe UI"/>
        </w:rPr>
        <w:t xml:space="preserve">, unless </w:t>
      </w:r>
      <w:r w:rsidR="00A57CAD">
        <w:rPr>
          <w:rFonts w:cs="Segoe UI"/>
        </w:rPr>
        <w:t xml:space="preserve">service is </w:t>
      </w:r>
      <w:r w:rsidR="003C188C">
        <w:rPr>
          <w:rFonts w:cs="Segoe UI"/>
        </w:rPr>
        <w:t>an emergency response or authorized by the CAR.</w:t>
      </w:r>
      <w:r w:rsidR="009028A7" w:rsidRPr="009028A7">
        <w:rPr>
          <w:rFonts w:cs="Segoe UI"/>
        </w:rPr>
        <w:t xml:space="preserve"> </w:t>
      </w:r>
    </w:p>
    <w:p w14:paraId="739C96EE" w14:textId="7B688349" w:rsidR="00F62ADD" w:rsidRDefault="00313EE5" w:rsidP="00A6638B">
      <w:pPr>
        <w:ind w:left="720"/>
      </w:pPr>
      <w:r>
        <w:rPr>
          <w:rFonts w:cs="Segoe UI"/>
          <w:b/>
          <w:bCs/>
        </w:rPr>
        <w:t xml:space="preserve">Overtime and </w:t>
      </w:r>
      <w:r w:rsidR="00CB4933">
        <w:rPr>
          <w:rFonts w:cs="Segoe UI"/>
          <w:b/>
          <w:bCs/>
        </w:rPr>
        <w:t>H</w:t>
      </w:r>
      <w:r>
        <w:rPr>
          <w:rFonts w:cs="Segoe UI"/>
          <w:b/>
          <w:bCs/>
        </w:rPr>
        <w:t xml:space="preserve">oliday </w:t>
      </w:r>
      <w:r w:rsidR="00CB4933">
        <w:rPr>
          <w:rFonts w:cs="Segoe UI"/>
          <w:b/>
          <w:bCs/>
        </w:rPr>
        <w:t>H</w:t>
      </w:r>
      <w:r>
        <w:rPr>
          <w:rFonts w:cs="Segoe UI"/>
          <w:b/>
          <w:bCs/>
        </w:rPr>
        <w:t>ours</w:t>
      </w:r>
      <w:r w:rsidRPr="003F03AE">
        <w:rPr>
          <w:rFonts w:cs="Segoe UI"/>
        </w:rPr>
        <w:t>:</w:t>
      </w:r>
      <w:r w:rsidR="00E45219">
        <w:rPr>
          <w:rFonts w:cs="Segoe UI"/>
          <w:b/>
          <w:bCs/>
        </w:rPr>
        <w:t xml:space="preserve"> </w:t>
      </w:r>
      <w:r w:rsidR="00E45219" w:rsidRPr="00E45219">
        <w:rPr>
          <w:rFonts w:cs="Segoe UI"/>
        </w:rPr>
        <w:t>Any overtime or holiday</w:t>
      </w:r>
      <w:r w:rsidR="00E45219">
        <w:rPr>
          <w:rFonts w:cs="Segoe UI"/>
        </w:rPr>
        <w:t xml:space="preserve"> work</w:t>
      </w:r>
      <w:r w:rsidR="00E45219" w:rsidRPr="00E45219">
        <w:rPr>
          <w:rFonts w:cs="Segoe UI"/>
        </w:rPr>
        <w:t xml:space="preserve"> must be pre-approved by the CAR. Holidays include New Year’s Day, Easter, Memorial Day, </w:t>
      </w:r>
      <w:r w:rsidR="00655257">
        <w:rPr>
          <w:rFonts w:cs="Segoe UI"/>
        </w:rPr>
        <w:t xml:space="preserve">Juneteenth, </w:t>
      </w:r>
      <w:r w:rsidR="00E45219" w:rsidRPr="00E45219">
        <w:rPr>
          <w:rFonts w:cs="Segoe UI"/>
        </w:rPr>
        <w:t>Independence Day, Labor Day, Thanksgiving Day, and Christmas Day.</w:t>
      </w:r>
    </w:p>
    <w:p w14:paraId="6DAEA72E" w14:textId="55BD4001" w:rsidR="00DE557E" w:rsidRDefault="00DE557E" w:rsidP="00692320">
      <w:pPr>
        <w:pStyle w:val="Heading2"/>
        <w:numPr>
          <w:ilvl w:val="0"/>
          <w:numId w:val="31"/>
        </w:numPr>
        <w:spacing w:before="0"/>
        <w:ind w:left="720" w:hanging="720"/>
      </w:pPr>
      <w:bookmarkStart w:id="16" w:name="_Toc83034729"/>
      <w:r>
        <w:t>Equipment and supplies</w:t>
      </w:r>
      <w:bookmarkEnd w:id="16"/>
    </w:p>
    <w:p w14:paraId="5967BB06" w14:textId="297DADD9" w:rsidR="00DE557E" w:rsidRDefault="00DE557E" w:rsidP="003C188C">
      <w:pPr>
        <w:tabs>
          <w:tab w:val="left" w:pos="720"/>
        </w:tabs>
        <w:ind w:left="720"/>
        <w:rPr>
          <w:rFonts w:cs="Segoe UI"/>
        </w:rPr>
      </w:pPr>
      <w:r w:rsidRPr="003B0D47">
        <w:rPr>
          <w:rFonts w:cs="Segoe UI"/>
        </w:rPr>
        <w:t>Contractor is to provide, at no additional cost to the County, all necessary equipment, hand and power tools and supplies typically used by the job classification and/or</w:t>
      </w:r>
      <w:r w:rsidRPr="003B0D47">
        <w:rPr>
          <w:rFonts w:cs="Segoe UI"/>
          <w:color w:val="0000FF"/>
        </w:rPr>
        <w:t xml:space="preserve"> </w:t>
      </w:r>
      <w:r w:rsidRPr="003B0D47">
        <w:rPr>
          <w:rFonts w:cs="Segoe UI"/>
        </w:rPr>
        <w:t xml:space="preserve">assigned trade person.  </w:t>
      </w:r>
      <w:r w:rsidR="0007555A" w:rsidRPr="003B0D47">
        <w:rPr>
          <w:rFonts w:cs="Segoe UI"/>
        </w:rPr>
        <w:t xml:space="preserve">Mechanical or other equipment used </w:t>
      </w:r>
      <w:r w:rsidR="008D00CF">
        <w:rPr>
          <w:rFonts w:cs="Segoe UI"/>
        </w:rPr>
        <w:t>for Work</w:t>
      </w:r>
      <w:r w:rsidR="0007555A" w:rsidRPr="003B0D47">
        <w:rPr>
          <w:rFonts w:cs="Segoe UI"/>
        </w:rPr>
        <w:t xml:space="preserve"> must be of a type that is approved by the industry and shall be operated in such a manner as not to cause danger of any nature to employees or other persons or damage to the building structure, fixtures, furnishings, etc.</w:t>
      </w:r>
      <w:r w:rsidR="00A740B1">
        <w:rPr>
          <w:rFonts w:cs="Segoe UI"/>
        </w:rPr>
        <w:t xml:space="preserve"> </w:t>
      </w:r>
      <w:r w:rsidRPr="003B0D47">
        <w:rPr>
          <w:rFonts w:cs="Segoe UI"/>
        </w:rPr>
        <w:t xml:space="preserve">The County, at its sole and absolute discretion, may approve to pay for </w:t>
      </w:r>
      <w:r w:rsidR="008D00CF">
        <w:rPr>
          <w:rFonts w:cs="Segoe UI"/>
        </w:rPr>
        <w:t xml:space="preserve">equipment, </w:t>
      </w:r>
      <w:r w:rsidRPr="003B0D47">
        <w:rPr>
          <w:rFonts w:cs="Segoe UI"/>
        </w:rPr>
        <w:t>tools or materials it determines is not typical of that job classification.</w:t>
      </w:r>
    </w:p>
    <w:p w14:paraId="55832670" w14:textId="5AB80F5F" w:rsidR="007363D9" w:rsidRPr="007363D9" w:rsidRDefault="007363D9" w:rsidP="007363D9">
      <w:pPr>
        <w:ind w:firstLine="720"/>
      </w:pPr>
      <w:r w:rsidRPr="007A715F">
        <w:t xml:space="preserve">Contractor </w:t>
      </w:r>
      <w:r>
        <w:t>must not store equipment</w:t>
      </w:r>
      <w:r w:rsidRPr="007A715F">
        <w:t xml:space="preserve"> and/or supplies unless otherwise </w:t>
      </w:r>
      <w:r>
        <w:t xml:space="preserve">authorized by the </w:t>
      </w:r>
      <w:r w:rsidR="008B52C8">
        <w:t>CAR</w:t>
      </w:r>
      <w:r>
        <w:t>.</w:t>
      </w:r>
    </w:p>
    <w:p w14:paraId="2B05FD8D" w14:textId="3E6EC275" w:rsidR="00752F58" w:rsidRDefault="00752F58" w:rsidP="00692320">
      <w:pPr>
        <w:pStyle w:val="Heading2"/>
        <w:numPr>
          <w:ilvl w:val="0"/>
          <w:numId w:val="31"/>
        </w:numPr>
        <w:spacing w:before="0"/>
        <w:ind w:left="720" w:hanging="720"/>
      </w:pPr>
      <w:bookmarkStart w:id="17" w:name="_Toc83034730"/>
      <w:r>
        <w:t>Safety</w:t>
      </w:r>
      <w:r w:rsidRPr="00412338">
        <w:t xml:space="preserve"> </w:t>
      </w:r>
      <w:r w:rsidR="00CA40A3">
        <w:t>and hazardous materials</w:t>
      </w:r>
      <w:bookmarkEnd w:id="17"/>
    </w:p>
    <w:p w14:paraId="2C5261D0" w14:textId="0F93D73E" w:rsidR="00CA40A3" w:rsidRDefault="00CA40A3" w:rsidP="00CA40A3">
      <w:pPr>
        <w:tabs>
          <w:tab w:val="left" w:pos="720"/>
        </w:tabs>
        <w:ind w:left="720"/>
        <w:rPr>
          <w:rFonts w:cs="Segoe UI"/>
        </w:rPr>
      </w:pPr>
      <w:r w:rsidRPr="0030271E">
        <w:rPr>
          <w:rFonts w:cs="Segoe UI"/>
          <w:b/>
          <w:bCs/>
        </w:rPr>
        <w:t>General Safety Requirements</w:t>
      </w:r>
      <w:r w:rsidRPr="003F03AE">
        <w:rPr>
          <w:rFonts w:cs="Segoe UI"/>
        </w:rPr>
        <w:t>:</w:t>
      </w:r>
      <w:r w:rsidRPr="0030271E">
        <w:rPr>
          <w:rFonts w:cs="Segoe UI"/>
        </w:rPr>
        <w:t xml:space="preserve"> The Contractor shall be responsible for all safety precautions required in connection with their </w:t>
      </w:r>
      <w:r>
        <w:rPr>
          <w:rFonts w:cs="Segoe UI"/>
        </w:rPr>
        <w:t>w</w:t>
      </w:r>
      <w:r w:rsidRPr="0030271E">
        <w:rPr>
          <w:rFonts w:cs="Segoe UI"/>
        </w:rPr>
        <w:t>ork, including regulations of the Occupational Safety and Health Administration (OSHA) and other governing agencies.</w:t>
      </w:r>
      <w:r>
        <w:rPr>
          <w:rFonts w:cs="Segoe UI"/>
        </w:rPr>
        <w:t xml:space="preserve"> </w:t>
      </w:r>
      <w:r w:rsidRPr="0030271E">
        <w:rPr>
          <w:rFonts w:cs="Segoe UI"/>
        </w:rPr>
        <w:t xml:space="preserve">The County reserves the right to oversee all service </w:t>
      </w:r>
      <w:r>
        <w:rPr>
          <w:rFonts w:cs="Segoe UI"/>
        </w:rPr>
        <w:t>w</w:t>
      </w:r>
      <w:r w:rsidRPr="0030271E">
        <w:rPr>
          <w:rFonts w:cs="Segoe UI"/>
        </w:rPr>
        <w:t xml:space="preserve">ork from a safety standpoint and require the Contractor to take appropriate action to ensure safety and code compliance. </w:t>
      </w:r>
    </w:p>
    <w:p w14:paraId="35B5194D" w14:textId="4E87DAE1" w:rsidR="003E5C1A" w:rsidRPr="00F65364" w:rsidRDefault="00B215F0" w:rsidP="00CA40A3">
      <w:pPr>
        <w:tabs>
          <w:tab w:val="left" w:pos="720"/>
        </w:tabs>
        <w:ind w:left="720"/>
        <w:rPr>
          <w:rFonts w:cs="Segoe UI"/>
        </w:rPr>
      </w:pPr>
      <w:r>
        <w:rPr>
          <w:rFonts w:cs="Segoe UI"/>
        </w:rPr>
        <w:t>If requested, t</w:t>
      </w:r>
      <w:r w:rsidR="00393B7B" w:rsidRPr="00B347A3">
        <w:rPr>
          <w:rFonts w:cs="Segoe UI"/>
        </w:rPr>
        <w:t xml:space="preserve">he Contractor shall prepare </w:t>
      </w:r>
      <w:r w:rsidR="00C92E28" w:rsidRPr="00B347A3">
        <w:rPr>
          <w:rFonts w:cs="Segoe UI"/>
        </w:rPr>
        <w:t xml:space="preserve">the </w:t>
      </w:r>
      <w:r w:rsidR="00617968" w:rsidRPr="00B347A3">
        <w:rPr>
          <w:rFonts w:cs="Segoe UI"/>
        </w:rPr>
        <w:t>Hennepin County Project Safety &amp; Environmental Checklist</w:t>
      </w:r>
      <w:r w:rsidR="00393B7B" w:rsidRPr="00B347A3">
        <w:rPr>
          <w:rFonts w:cs="Segoe UI"/>
        </w:rPr>
        <w:t xml:space="preserve"> </w:t>
      </w:r>
      <w:r w:rsidR="00C92E28" w:rsidRPr="00B347A3">
        <w:rPr>
          <w:rFonts w:cs="Segoe UI"/>
        </w:rPr>
        <w:t xml:space="preserve">and any </w:t>
      </w:r>
      <w:r w:rsidR="00393B7B" w:rsidRPr="00B347A3">
        <w:rPr>
          <w:rFonts w:cs="Segoe UI"/>
        </w:rPr>
        <w:t>project specific safety plan</w:t>
      </w:r>
      <w:r w:rsidR="00C92E28" w:rsidRPr="00B347A3">
        <w:rPr>
          <w:rFonts w:cs="Segoe UI"/>
        </w:rPr>
        <w:t xml:space="preserve"> </w:t>
      </w:r>
      <w:r w:rsidR="00815ADC" w:rsidRPr="00B347A3">
        <w:rPr>
          <w:rFonts w:cs="Segoe UI"/>
        </w:rPr>
        <w:t>before commencement of work</w:t>
      </w:r>
      <w:r w:rsidR="00C92E28" w:rsidRPr="00B347A3">
        <w:rPr>
          <w:rFonts w:cs="Segoe UI"/>
        </w:rPr>
        <w:t xml:space="preserve">. The plan shall be submitted to </w:t>
      </w:r>
      <w:r w:rsidR="00815ADC" w:rsidRPr="00B347A3">
        <w:rPr>
          <w:rFonts w:cs="Segoe UI"/>
        </w:rPr>
        <w:t>the CAR</w:t>
      </w:r>
      <w:r w:rsidR="005F1607" w:rsidRPr="00B347A3">
        <w:rPr>
          <w:rFonts w:cs="Segoe UI"/>
        </w:rPr>
        <w:t xml:space="preserve"> prior to commencement of work</w:t>
      </w:r>
      <w:r w:rsidR="00DF3ED6" w:rsidRPr="00B347A3">
        <w:rPr>
          <w:rFonts w:cs="Segoe UI"/>
        </w:rPr>
        <w:t>.</w:t>
      </w:r>
      <w:r w:rsidR="005F1607" w:rsidRPr="00B347A3">
        <w:rPr>
          <w:rFonts w:cs="Segoe UI"/>
        </w:rPr>
        <w:t xml:space="preserve"> Submittal of the checklist or plan shall not relieve the Contractor of any obligation</w:t>
      </w:r>
      <w:r w:rsidR="009F48A6" w:rsidRPr="00B347A3">
        <w:rPr>
          <w:rFonts w:cs="Segoe UI"/>
        </w:rPr>
        <w:t xml:space="preserve"> </w:t>
      </w:r>
      <w:r w:rsidR="00382521" w:rsidRPr="00B347A3">
        <w:rPr>
          <w:rFonts w:cs="Segoe UI"/>
        </w:rPr>
        <w:t xml:space="preserve">under a </w:t>
      </w:r>
      <w:r w:rsidR="00D4049A" w:rsidRPr="00B347A3">
        <w:rPr>
          <w:rFonts w:cs="Segoe UI"/>
        </w:rPr>
        <w:t>governing</w:t>
      </w:r>
      <w:r w:rsidR="00382521" w:rsidRPr="00B347A3">
        <w:rPr>
          <w:rFonts w:cs="Segoe UI"/>
        </w:rPr>
        <w:t xml:space="preserve"> rule, standard, state or federal </w:t>
      </w:r>
      <w:r w:rsidR="00D4049A" w:rsidRPr="00B347A3">
        <w:rPr>
          <w:rFonts w:cs="Segoe UI"/>
        </w:rPr>
        <w:t>statu</w:t>
      </w:r>
      <w:r w:rsidR="00351509" w:rsidRPr="00B347A3">
        <w:rPr>
          <w:rFonts w:cs="Segoe UI"/>
        </w:rPr>
        <w:t>t</w:t>
      </w:r>
      <w:r w:rsidR="00D4049A" w:rsidRPr="00B347A3">
        <w:rPr>
          <w:rFonts w:cs="Segoe UI"/>
        </w:rPr>
        <w:t>e</w:t>
      </w:r>
      <w:r w:rsidR="00382521" w:rsidRPr="00B347A3">
        <w:rPr>
          <w:rFonts w:cs="Segoe UI"/>
        </w:rPr>
        <w:t xml:space="preserve"> or regulation, municipal ordinance, Hennepin County policy</w:t>
      </w:r>
      <w:r w:rsidR="00D4049A" w:rsidRPr="00B347A3">
        <w:rPr>
          <w:rFonts w:cs="Segoe UI"/>
        </w:rPr>
        <w:t xml:space="preserve"> or of any provision in the project contract document.</w:t>
      </w:r>
    </w:p>
    <w:p w14:paraId="3FA56773" w14:textId="5E1A8E7A" w:rsidR="00CA40A3" w:rsidRPr="0030271E" w:rsidRDefault="00CA40A3" w:rsidP="009028A7">
      <w:pPr>
        <w:tabs>
          <w:tab w:val="left" w:pos="720"/>
        </w:tabs>
        <w:ind w:left="720"/>
        <w:rPr>
          <w:rFonts w:cs="Segoe UI"/>
        </w:rPr>
      </w:pPr>
      <w:r w:rsidRPr="0030271E">
        <w:rPr>
          <w:rFonts w:cs="Segoe UI"/>
        </w:rPr>
        <w:t xml:space="preserve">The Contractor shall immediately notify the </w:t>
      </w:r>
      <w:r w:rsidR="00402CB6">
        <w:rPr>
          <w:rFonts w:cs="Segoe UI"/>
        </w:rPr>
        <w:t>CAR</w:t>
      </w:r>
      <w:r w:rsidRPr="0030271E">
        <w:rPr>
          <w:rFonts w:cs="Segoe UI"/>
        </w:rPr>
        <w:t xml:space="preserve"> or the Facilities Call Center </w:t>
      </w:r>
      <w:r>
        <w:rPr>
          <w:rFonts w:cs="Segoe UI"/>
        </w:rPr>
        <w:t>(</w:t>
      </w:r>
      <w:r w:rsidRPr="0030271E">
        <w:rPr>
          <w:rFonts w:cs="Segoe UI"/>
        </w:rPr>
        <w:t>612-543-3948</w:t>
      </w:r>
      <w:r>
        <w:rPr>
          <w:rFonts w:cs="Segoe UI"/>
        </w:rPr>
        <w:t>)</w:t>
      </w:r>
      <w:r w:rsidRPr="0030271E">
        <w:rPr>
          <w:rFonts w:cs="Segoe UI"/>
        </w:rPr>
        <w:t xml:space="preserve"> and report any safety related incident involving the following:</w:t>
      </w:r>
    </w:p>
    <w:p w14:paraId="477E8988" w14:textId="77777777" w:rsidR="00CA40A3" w:rsidRPr="0030271E" w:rsidRDefault="00CA40A3" w:rsidP="00CA40A3">
      <w:pPr>
        <w:numPr>
          <w:ilvl w:val="0"/>
          <w:numId w:val="48"/>
        </w:numPr>
        <w:tabs>
          <w:tab w:val="left" w:pos="720"/>
        </w:tabs>
        <w:spacing w:after="0" w:line="240" w:lineRule="auto"/>
        <w:rPr>
          <w:rFonts w:cs="Segoe UI"/>
        </w:rPr>
      </w:pPr>
      <w:r w:rsidRPr="0030271E">
        <w:rPr>
          <w:rFonts w:cs="Segoe UI"/>
        </w:rPr>
        <w:t>Spill of hazardous substance or material,</w:t>
      </w:r>
    </w:p>
    <w:p w14:paraId="5C6F0FAE" w14:textId="77777777" w:rsidR="00CA40A3" w:rsidRPr="0030271E" w:rsidRDefault="00CA40A3" w:rsidP="00CA40A3">
      <w:pPr>
        <w:numPr>
          <w:ilvl w:val="0"/>
          <w:numId w:val="48"/>
        </w:numPr>
        <w:tabs>
          <w:tab w:val="left" w:pos="720"/>
        </w:tabs>
        <w:spacing w:after="0" w:line="240" w:lineRule="auto"/>
        <w:rPr>
          <w:rFonts w:cs="Segoe UI"/>
        </w:rPr>
      </w:pPr>
      <w:r w:rsidRPr="0030271E">
        <w:rPr>
          <w:rFonts w:cs="Segoe UI"/>
        </w:rPr>
        <w:t>Creation of an indoor air quality issue such as dust and odor generation leading to complaints,</w:t>
      </w:r>
    </w:p>
    <w:p w14:paraId="2BB967EB" w14:textId="77777777" w:rsidR="00CA40A3" w:rsidRPr="0030271E" w:rsidRDefault="00CA40A3" w:rsidP="00CA40A3">
      <w:pPr>
        <w:numPr>
          <w:ilvl w:val="0"/>
          <w:numId w:val="48"/>
        </w:numPr>
        <w:tabs>
          <w:tab w:val="left" w:pos="720"/>
        </w:tabs>
        <w:spacing w:after="0" w:line="240" w:lineRule="auto"/>
        <w:rPr>
          <w:rFonts w:cs="Segoe UI"/>
        </w:rPr>
      </w:pPr>
      <w:r w:rsidRPr="0030271E">
        <w:rPr>
          <w:rFonts w:cs="Segoe UI"/>
        </w:rPr>
        <w:t>Serious workplace injuries involving hospitalization of their employees, county employees or members of the public,</w:t>
      </w:r>
    </w:p>
    <w:p w14:paraId="02D476D2" w14:textId="77777777" w:rsidR="00CA40A3" w:rsidRPr="0030271E" w:rsidRDefault="00CA40A3" w:rsidP="00CA40A3">
      <w:pPr>
        <w:numPr>
          <w:ilvl w:val="0"/>
          <w:numId w:val="48"/>
        </w:numPr>
        <w:tabs>
          <w:tab w:val="left" w:pos="720"/>
        </w:tabs>
        <w:spacing w:after="0" w:line="240" w:lineRule="auto"/>
        <w:rPr>
          <w:rFonts w:cs="Segoe UI"/>
        </w:rPr>
      </w:pPr>
      <w:r w:rsidRPr="0030271E">
        <w:rPr>
          <w:rFonts w:cs="Segoe UI"/>
        </w:rPr>
        <w:t>Property damage (fire, electrical – shocks or arcing event, or water damage),</w:t>
      </w:r>
    </w:p>
    <w:p w14:paraId="2BDEFE9A" w14:textId="10099C62" w:rsidR="00CA40A3" w:rsidRPr="0030271E" w:rsidRDefault="00CA40A3" w:rsidP="00CA40A3">
      <w:pPr>
        <w:numPr>
          <w:ilvl w:val="0"/>
          <w:numId w:val="48"/>
        </w:numPr>
        <w:tabs>
          <w:tab w:val="left" w:pos="720"/>
        </w:tabs>
        <w:spacing w:after="0" w:line="240" w:lineRule="auto"/>
        <w:rPr>
          <w:rFonts w:cs="Segoe UI"/>
        </w:rPr>
      </w:pPr>
      <w:r w:rsidRPr="0030271E">
        <w:rPr>
          <w:rFonts w:cs="Segoe UI"/>
        </w:rPr>
        <w:t>Regulatory agency contact with Contractor, and</w:t>
      </w:r>
    </w:p>
    <w:p w14:paraId="6069610F" w14:textId="7376EAE0" w:rsidR="00CA40A3" w:rsidRDefault="00CA40A3" w:rsidP="009028A7">
      <w:pPr>
        <w:numPr>
          <w:ilvl w:val="0"/>
          <w:numId w:val="48"/>
        </w:numPr>
        <w:tabs>
          <w:tab w:val="left" w:pos="720"/>
        </w:tabs>
        <w:spacing w:after="0" w:line="240" w:lineRule="auto"/>
        <w:rPr>
          <w:rFonts w:cs="Segoe UI"/>
        </w:rPr>
      </w:pPr>
      <w:r w:rsidRPr="0030271E">
        <w:rPr>
          <w:rFonts w:cs="Segoe UI"/>
        </w:rPr>
        <w:lastRenderedPageBreak/>
        <w:t>Business interruption – including loss of power, sewer system disruption, or other life safety building system.</w:t>
      </w:r>
    </w:p>
    <w:p w14:paraId="341D98E6" w14:textId="77777777" w:rsidR="009028A7" w:rsidRPr="009028A7" w:rsidRDefault="009028A7" w:rsidP="009028A7">
      <w:pPr>
        <w:tabs>
          <w:tab w:val="left" w:pos="720"/>
        </w:tabs>
        <w:spacing w:after="0" w:line="240" w:lineRule="auto"/>
        <w:ind w:left="1440"/>
        <w:rPr>
          <w:rFonts w:cs="Segoe UI"/>
        </w:rPr>
      </w:pPr>
    </w:p>
    <w:p w14:paraId="0BACC62C" w14:textId="4CE4CB12" w:rsidR="00CA40A3" w:rsidRPr="0030271E" w:rsidRDefault="00CA40A3" w:rsidP="009028A7">
      <w:pPr>
        <w:tabs>
          <w:tab w:val="left" w:pos="720"/>
        </w:tabs>
        <w:ind w:left="720"/>
        <w:rPr>
          <w:rFonts w:cs="Segoe UI"/>
        </w:rPr>
      </w:pPr>
      <w:r w:rsidRPr="0030271E">
        <w:rPr>
          <w:rFonts w:cs="Segoe UI"/>
          <w:b/>
          <w:bCs/>
        </w:rPr>
        <w:t>Safety Training</w:t>
      </w:r>
      <w:r w:rsidRPr="003F03AE">
        <w:rPr>
          <w:rFonts w:cs="Segoe UI"/>
        </w:rPr>
        <w:t>:</w:t>
      </w:r>
      <w:r w:rsidRPr="0030271E">
        <w:rPr>
          <w:rFonts w:cs="Segoe UI"/>
        </w:rPr>
        <w:t xml:space="preserve"> The Contractor is responsible for providing safety training that meets OSHA standards and applies to the job specific hazards associated with their </w:t>
      </w:r>
      <w:r>
        <w:rPr>
          <w:rFonts w:cs="Segoe UI"/>
        </w:rPr>
        <w:t>w</w:t>
      </w:r>
      <w:r w:rsidRPr="0030271E">
        <w:rPr>
          <w:rFonts w:cs="Segoe UI"/>
        </w:rPr>
        <w:t>ork.</w:t>
      </w:r>
      <w:r>
        <w:rPr>
          <w:rFonts w:cs="Segoe UI"/>
        </w:rPr>
        <w:t xml:space="preserve"> </w:t>
      </w:r>
      <w:r w:rsidRPr="0030271E">
        <w:rPr>
          <w:rFonts w:cs="Segoe UI"/>
        </w:rPr>
        <w:t xml:space="preserve">Hennepin County will request records </w:t>
      </w:r>
      <w:r w:rsidR="009D0E34">
        <w:rPr>
          <w:rFonts w:cs="Segoe UI"/>
        </w:rPr>
        <w:t xml:space="preserve"> </w:t>
      </w:r>
      <w:r w:rsidR="00E64809">
        <w:rPr>
          <w:rFonts w:cs="Segoe UI"/>
        </w:rPr>
        <w:t xml:space="preserve">indicated in </w:t>
      </w:r>
      <w:r w:rsidR="009D0E34">
        <w:rPr>
          <w:rFonts w:cs="Segoe UI"/>
        </w:rPr>
        <w:t xml:space="preserve">Section </w:t>
      </w:r>
      <w:r w:rsidRPr="0030271E">
        <w:rPr>
          <w:rFonts w:cs="Segoe UI"/>
        </w:rPr>
        <w:t>A</w:t>
      </w:r>
      <w:r w:rsidR="009D0E34">
        <w:rPr>
          <w:rFonts w:cs="Segoe UI"/>
        </w:rPr>
        <w:t xml:space="preserve"> below</w:t>
      </w:r>
      <w:r w:rsidR="00E64809">
        <w:rPr>
          <w:rFonts w:cs="Segoe UI"/>
        </w:rPr>
        <w:t xml:space="preserve">, </w:t>
      </w:r>
      <w:r w:rsidRPr="0030271E">
        <w:rPr>
          <w:rFonts w:cs="Segoe UI"/>
        </w:rPr>
        <w:t>that shall be submitted prior to the effective starting date of this contract and shall be reviewed and updated annually by the Contractor at each anniversary date and at each subsequent renewal, indicating compliance with current State and Federal regulations.</w:t>
      </w:r>
    </w:p>
    <w:p w14:paraId="7E3B2CA5" w14:textId="77777777" w:rsidR="00CA40A3" w:rsidRPr="0030271E" w:rsidRDefault="00CA40A3" w:rsidP="00CA40A3">
      <w:pPr>
        <w:numPr>
          <w:ilvl w:val="0"/>
          <w:numId w:val="49"/>
        </w:numPr>
        <w:tabs>
          <w:tab w:val="left" w:pos="720"/>
        </w:tabs>
        <w:spacing w:after="0" w:line="240" w:lineRule="auto"/>
        <w:rPr>
          <w:rFonts w:cs="Segoe UI"/>
        </w:rPr>
      </w:pPr>
      <w:r w:rsidRPr="0030271E">
        <w:rPr>
          <w:rFonts w:cs="Segoe UI"/>
        </w:rPr>
        <w:t>Written verification indicating that the Contractor’s employees have attended training programs appropriate to the line of</w:t>
      </w:r>
      <w:r>
        <w:rPr>
          <w:rFonts w:cs="Segoe UI"/>
        </w:rPr>
        <w:t xml:space="preserve"> w</w:t>
      </w:r>
      <w:r w:rsidRPr="0030271E">
        <w:rPr>
          <w:rFonts w:cs="Segoe UI"/>
        </w:rPr>
        <w:t>ork they perform such as Bloodborne Pathogens, Confined Space Entry, Lockout Tagout, Respiratory Protection, etc.</w:t>
      </w:r>
      <w:r>
        <w:rPr>
          <w:rFonts w:cs="Segoe UI"/>
        </w:rPr>
        <w:t xml:space="preserve"> </w:t>
      </w:r>
      <w:r w:rsidRPr="0030271E">
        <w:rPr>
          <w:rFonts w:cs="Segoe UI"/>
        </w:rPr>
        <w:t>The County has specific requirements for Electrical Safety and Hot Work Operations</w:t>
      </w:r>
      <w:r>
        <w:rPr>
          <w:rFonts w:cs="Segoe UI"/>
        </w:rPr>
        <w:t xml:space="preserve"> as specified below</w:t>
      </w:r>
      <w:r w:rsidRPr="0030271E">
        <w:rPr>
          <w:rFonts w:cs="Segoe UI"/>
        </w:rPr>
        <w:t>.</w:t>
      </w:r>
    </w:p>
    <w:p w14:paraId="1375F8C0" w14:textId="77777777" w:rsidR="00A57CAD" w:rsidRPr="00A57CAD" w:rsidRDefault="00A57CAD" w:rsidP="00A57CAD">
      <w:pPr>
        <w:tabs>
          <w:tab w:val="left" w:pos="720"/>
        </w:tabs>
        <w:spacing w:after="0" w:line="240" w:lineRule="auto"/>
        <w:ind w:left="1440"/>
        <w:rPr>
          <w:rFonts w:cs="Segoe UI"/>
        </w:rPr>
      </w:pPr>
    </w:p>
    <w:p w14:paraId="7D633FD3" w14:textId="7CC3BD24" w:rsidR="00CA40A3" w:rsidRPr="009028A7" w:rsidRDefault="00CA40A3" w:rsidP="009028A7">
      <w:pPr>
        <w:tabs>
          <w:tab w:val="left" w:pos="720"/>
        </w:tabs>
        <w:ind w:left="720"/>
        <w:rPr>
          <w:rFonts w:cs="Segoe UI"/>
          <w:bCs/>
        </w:rPr>
      </w:pPr>
      <w:r w:rsidRPr="0030271E">
        <w:rPr>
          <w:rFonts w:cs="Segoe UI"/>
          <w:b/>
        </w:rPr>
        <w:t>Material Documentation</w:t>
      </w:r>
      <w:r w:rsidRPr="003F03AE">
        <w:rPr>
          <w:rFonts w:cs="Segoe UI"/>
          <w:bCs/>
        </w:rPr>
        <w:t>:</w:t>
      </w:r>
      <w:r w:rsidR="00007184">
        <w:rPr>
          <w:rFonts w:cs="Segoe UI"/>
          <w:b/>
        </w:rPr>
        <w:t xml:space="preserve"> </w:t>
      </w:r>
      <w:r w:rsidR="001F053D">
        <w:rPr>
          <w:rFonts w:cs="Segoe UI"/>
        </w:rPr>
        <w:t>Prior to commencement of any work that involves the use of chemicals</w:t>
      </w:r>
      <w:r w:rsidR="00C44EB1">
        <w:rPr>
          <w:rFonts w:cs="Segoe UI"/>
        </w:rPr>
        <w:t xml:space="preserve"> or </w:t>
      </w:r>
      <w:r w:rsidR="00567C02">
        <w:rPr>
          <w:rFonts w:cs="Segoe UI"/>
        </w:rPr>
        <w:t>hazardous products</w:t>
      </w:r>
      <w:r>
        <w:rPr>
          <w:rFonts w:cs="Segoe UI"/>
        </w:rPr>
        <w:t xml:space="preserve">, </w:t>
      </w:r>
      <w:r w:rsidRPr="0030271E">
        <w:rPr>
          <w:rFonts w:cs="Segoe UI"/>
          <w:bCs/>
        </w:rPr>
        <w:t>Bidder must supply</w:t>
      </w:r>
      <w:r w:rsidR="001B75E0">
        <w:rPr>
          <w:rFonts w:cs="Segoe UI"/>
          <w:bCs/>
        </w:rPr>
        <w:t xml:space="preserve"> and keep on site</w:t>
      </w:r>
      <w:r w:rsidRPr="0030271E">
        <w:rPr>
          <w:rFonts w:cs="Segoe UI"/>
          <w:bCs/>
        </w:rPr>
        <w:t xml:space="preserve"> Safety Data Sheets (SDS) for all chemicals that will be used</w:t>
      </w:r>
      <w:r>
        <w:rPr>
          <w:rFonts w:cs="Segoe UI"/>
          <w:bCs/>
        </w:rPr>
        <w:t xml:space="preserve"> </w:t>
      </w:r>
      <w:r w:rsidRPr="0030271E">
        <w:rPr>
          <w:rFonts w:cs="Segoe UI"/>
          <w:bCs/>
        </w:rPr>
        <w:t>during the contract period.</w:t>
      </w:r>
      <w:r>
        <w:rPr>
          <w:rFonts w:cs="Segoe UI"/>
          <w:bCs/>
        </w:rPr>
        <w:t xml:space="preserve"> </w:t>
      </w:r>
      <w:r w:rsidRPr="0030271E">
        <w:rPr>
          <w:rFonts w:cs="Segoe UI"/>
          <w:bCs/>
        </w:rPr>
        <w:t>The list shall contain all safety features and chemical compositions along with Safety Data Sheets on each product.</w:t>
      </w:r>
    </w:p>
    <w:p w14:paraId="505E01BA" w14:textId="69AB3D20" w:rsidR="00CA40A3" w:rsidRPr="0030271E" w:rsidRDefault="00CA40A3" w:rsidP="009028A7">
      <w:pPr>
        <w:tabs>
          <w:tab w:val="left" w:pos="720"/>
        </w:tabs>
        <w:ind w:left="720"/>
        <w:rPr>
          <w:rFonts w:cs="Segoe UI"/>
        </w:rPr>
      </w:pPr>
      <w:r w:rsidRPr="0030271E">
        <w:rPr>
          <w:rFonts w:cs="Segoe UI"/>
          <w:b/>
          <w:bCs/>
        </w:rPr>
        <w:t>Electrical Safety</w:t>
      </w:r>
      <w:r w:rsidRPr="003F03AE">
        <w:rPr>
          <w:rFonts w:cs="Segoe UI"/>
        </w:rPr>
        <w:t>:</w:t>
      </w:r>
      <w:r w:rsidRPr="0030271E">
        <w:rPr>
          <w:rFonts w:cs="Segoe UI"/>
        </w:rPr>
        <w:t xml:space="preserve"> Requirements of this section apply when electrical potentials exceed 50 volts.</w:t>
      </w:r>
    </w:p>
    <w:p w14:paraId="42D2B85C" w14:textId="15474192" w:rsidR="00CA40A3" w:rsidRPr="0030271E" w:rsidRDefault="00CA40A3" w:rsidP="009028A7">
      <w:pPr>
        <w:tabs>
          <w:tab w:val="left" w:pos="720"/>
        </w:tabs>
        <w:ind w:left="720"/>
        <w:rPr>
          <w:rFonts w:cs="Segoe UI"/>
        </w:rPr>
      </w:pPr>
      <w:r w:rsidRPr="0030271E">
        <w:rPr>
          <w:rFonts w:cs="Segoe UI"/>
        </w:rPr>
        <w:t xml:space="preserve">Safe work practices shall be used to prevent electric shock or other injuries resulting from either direct or indirect electrical contacts when </w:t>
      </w:r>
      <w:r>
        <w:rPr>
          <w:rFonts w:cs="Segoe UI"/>
        </w:rPr>
        <w:t>w</w:t>
      </w:r>
      <w:r w:rsidRPr="0030271E">
        <w:rPr>
          <w:rFonts w:cs="Segoe UI"/>
        </w:rPr>
        <w:t xml:space="preserve">ork is performed on or near equipment and/or circuits which are or may be energized. The safety related </w:t>
      </w:r>
      <w:r>
        <w:rPr>
          <w:rFonts w:cs="Segoe UI"/>
        </w:rPr>
        <w:t>w</w:t>
      </w:r>
      <w:r w:rsidRPr="0030271E">
        <w:rPr>
          <w:rFonts w:cs="Segoe UI"/>
        </w:rPr>
        <w:t>ork practices shall be consistent with the nature and extent of the associated electrical hazards.</w:t>
      </w:r>
      <w:r>
        <w:rPr>
          <w:rFonts w:cs="Segoe UI"/>
        </w:rPr>
        <w:t xml:space="preserve"> </w:t>
      </w:r>
      <w:r w:rsidRPr="0030271E">
        <w:rPr>
          <w:rFonts w:cs="Segoe UI"/>
        </w:rPr>
        <w:t>In addition, workers shall:</w:t>
      </w:r>
    </w:p>
    <w:p w14:paraId="28F78AEC" w14:textId="77777777" w:rsidR="00CA40A3" w:rsidRPr="0030271E" w:rsidRDefault="00CA40A3" w:rsidP="00CA40A3">
      <w:pPr>
        <w:numPr>
          <w:ilvl w:val="0"/>
          <w:numId w:val="50"/>
        </w:numPr>
        <w:tabs>
          <w:tab w:val="left" w:pos="720"/>
        </w:tabs>
        <w:spacing w:after="0" w:line="240" w:lineRule="auto"/>
        <w:rPr>
          <w:rFonts w:cs="Segoe UI"/>
        </w:rPr>
      </w:pPr>
      <w:r w:rsidRPr="0030271E">
        <w:rPr>
          <w:rFonts w:cs="Segoe UI"/>
        </w:rPr>
        <w:t>Be qualified to perform the electrical Work they are assigned.</w:t>
      </w:r>
      <w:r w:rsidRPr="0030271E">
        <w:rPr>
          <w:rFonts w:cs="Segoe UI"/>
        </w:rPr>
        <w:tab/>
      </w:r>
    </w:p>
    <w:p w14:paraId="3B994FFC" w14:textId="77777777" w:rsidR="00CA40A3" w:rsidRPr="0030271E" w:rsidRDefault="00CA40A3" w:rsidP="00CA40A3">
      <w:pPr>
        <w:numPr>
          <w:ilvl w:val="0"/>
          <w:numId w:val="50"/>
        </w:numPr>
        <w:tabs>
          <w:tab w:val="left" w:pos="720"/>
        </w:tabs>
        <w:spacing w:after="0" w:line="240" w:lineRule="auto"/>
        <w:rPr>
          <w:rFonts w:cs="Segoe UI"/>
        </w:rPr>
      </w:pPr>
      <w:r w:rsidRPr="0030271E">
        <w:rPr>
          <w:rFonts w:cs="Segoe UI"/>
        </w:rPr>
        <w:t>Be adequately trained in electrical hazard recognition and mitigation.</w:t>
      </w:r>
    </w:p>
    <w:p w14:paraId="039E3EA2" w14:textId="77777777" w:rsidR="00CA40A3" w:rsidRPr="0030271E" w:rsidRDefault="00CA40A3" w:rsidP="00CA40A3">
      <w:pPr>
        <w:numPr>
          <w:ilvl w:val="0"/>
          <w:numId w:val="50"/>
        </w:numPr>
        <w:tabs>
          <w:tab w:val="left" w:pos="720"/>
        </w:tabs>
        <w:spacing w:after="0" w:line="240" w:lineRule="auto"/>
        <w:rPr>
          <w:rFonts w:cs="Segoe UI"/>
        </w:rPr>
      </w:pPr>
      <w:r w:rsidRPr="0030271E">
        <w:rPr>
          <w:rFonts w:cs="Segoe UI"/>
        </w:rPr>
        <w:t>Wear personal protective equipment appropriate to the electrical hazards of the Work.</w:t>
      </w:r>
    </w:p>
    <w:p w14:paraId="6027B984" w14:textId="6EFDFEF7" w:rsidR="00CA40A3" w:rsidRDefault="00CA40A3" w:rsidP="009028A7">
      <w:pPr>
        <w:numPr>
          <w:ilvl w:val="0"/>
          <w:numId w:val="50"/>
        </w:numPr>
        <w:tabs>
          <w:tab w:val="left" w:pos="720"/>
        </w:tabs>
        <w:spacing w:after="0" w:line="240" w:lineRule="auto"/>
        <w:rPr>
          <w:rFonts w:cs="Segoe UI"/>
        </w:rPr>
      </w:pPr>
      <w:r w:rsidRPr="0030271E">
        <w:rPr>
          <w:rFonts w:cs="Segoe UI"/>
        </w:rPr>
        <w:t>Use tools and equipment appropriate to the task.</w:t>
      </w:r>
    </w:p>
    <w:p w14:paraId="212B4D75" w14:textId="77777777" w:rsidR="009028A7" w:rsidRPr="009028A7" w:rsidRDefault="009028A7" w:rsidP="009028A7">
      <w:pPr>
        <w:tabs>
          <w:tab w:val="left" w:pos="720"/>
        </w:tabs>
        <w:spacing w:after="0" w:line="240" w:lineRule="auto"/>
        <w:ind w:left="1440"/>
        <w:rPr>
          <w:rFonts w:cs="Segoe UI"/>
        </w:rPr>
      </w:pPr>
    </w:p>
    <w:p w14:paraId="4E43226B" w14:textId="183AD83E" w:rsidR="009028A7" w:rsidRPr="009028A7" w:rsidRDefault="00CA40A3" w:rsidP="001075E4">
      <w:pPr>
        <w:tabs>
          <w:tab w:val="left" w:pos="720"/>
        </w:tabs>
        <w:ind w:left="720"/>
        <w:rPr>
          <w:rFonts w:cs="Segoe UI"/>
        </w:rPr>
      </w:pPr>
      <w:r w:rsidRPr="0030271E">
        <w:rPr>
          <w:rFonts w:cs="Segoe UI"/>
        </w:rPr>
        <w:t>Contractor is required to provide Arc Flash training and appropriate protective equipment to all employees working on or near electrical equipment on Hennepin County property.</w:t>
      </w:r>
      <w:r>
        <w:rPr>
          <w:rFonts w:cs="Segoe UI"/>
        </w:rPr>
        <w:t xml:space="preserve"> </w:t>
      </w:r>
    </w:p>
    <w:p w14:paraId="64EB5BCC" w14:textId="0555C4D9" w:rsidR="00CA40A3" w:rsidRPr="0030271E" w:rsidRDefault="00CA40A3" w:rsidP="009028A7">
      <w:pPr>
        <w:tabs>
          <w:tab w:val="left" w:pos="720"/>
        </w:tabs>
        <w:ind w:left="720"/>
        <w:rPr>
          <w:rFonts w:cs="Segoe UI"/>
        </w:rPr>
      </w:pPr>
      <w:r w:rsidRPr="0030271E">
        <w:rPr>
          <w:rFonts w:cs="Segoe UI"/>
          <w:b/>
          <w:bCs/>
        </w:rPr>
        <w:t>Hot Work Operations</w:t>
      </w:r>
      <w:r w:rsidRPr="003F03AE">
        <w:rPr>
          <w:rFonts w:cs="Segoe UI"/>
        </w:rPr>
        <w:t>:</w:t>
      </w:r>
      <w:r w:rsidRPr="0030271E">
        <w:rPr>
          <w:rFonts w:cs="Segoe UI"/>
        </w:rPr>
        <w:t xml:space="preserve"> Hot Work is defined as cutting, welding, soldering, or other fire or spark-producing operation.</w:t>
      </w:r>
      <w:r>
        <w:rPr>
          <w:rFonts w:cs="Segoe UI"/>
        </w:rPr>
        <w:t xml:space="preserve"> </w:t>
      </w:r>
      <w:r w:rsidRPr="0030271E">
        <w:rPr>
          <w:rFonts w:cs="Segoe UI"/>
        </w:rPr>
        <w:t>Before conducting any type of Hot Work, the Contractor must obtain written approval from the</w:t>
      </w:r>
      <w:r w:rsidR="00402CB6">
        <w:rPr>
          <w:rFonts w:cs="Segoe UI"/>
        </w:rPr>
        <w:t xml:space="preserve"> CAR</w:t>
      </w:r>
      <w:r w:rsidRPr="0030271E">
        <w:rPr>
          <w:rFonts w:cs="Segoe UI"/>
        </w:rPr>
        <w:t>.</w:t>
      </w:r>
      <w:r>
        <w:rPr>
          <w:rFonts w:cs="Segoe UI"/>
        </w:rPr>
        <w:t xml:space="preserve"> </w:t>
      </w:r>
    </w:p>
    <w:p w14:paraId="5364A4D3" w14:textId="008C3C7D" w:rsidR="00CA40A3" w:rsidRPr="0030271E" w:rsidRDefault="00CA40A3" w:rsidP="009028A7">
      <w:pPr>
        <w:tabs>
          <w:tab w:val="left" w:pos="720"/>
        </w:tabs>
        <w:ind w:left="720"/>
        <w:rPr>
          <w:rFonts w:cs="Segoe UI"/>
        </w:rPr>
      </w:pPr>
      <w:r w:rsidRPr="0030271E">
        <w:rPr>
          <w:rFonts w:cs="Segoe UI"/>
        </w:rPr>
        <w:t>The Hennepin County Hot Work Permit is the only accepted form of written permission for granting Hot Work approval.</w:t>
      </w:r>
      <w:r>
        <w:rPr>
          <w:rFonts w:cs="Segoe UI"/>
        </w:rPr>
        <w:t xml:space="preserve"> </w:t>
      </w:r>
      <w:r w:rsidRPr="0030271E">
        <w:rPr>
          <w:rFonts w:cs="Segoe UI"/>
        </w:rPr>
        <w:t>Permit forms will be available in the building office or on the Hennepin County Internet.</w:t>
      </w:r>
      <w:r>
        <w:rPr>
          <w:rFonts w:cs="Segoe UI"/>
        </w:rPr>
        <w:t xml:space="preserve"> </w:t>
      </w:r>
      <w:r w:rsidRPr="0030271E">
        <w:rPr>
          <w:rFonts w:cs="Segoe UI"/>
          <w:b/>
          <w:bCs/>
        </w:rPr>
        <w:t>The Contractor must complete both sides of the form and sign it to certify they will perform Work in accordance with required precautions.</w:t>
      </w:r>
      <w:r>
        <w:rPr>
          <w:rFonts w:cs="Segoe UI"/>
        </w:rPr>
        <w:t xml:space="preserve"> </w:t>
      </w:r>
      <w:r w:rsidRPr="0030271E">
        <w:rPr>
          <w:rFonts w:cs="Segoe UI"/>
        </w:rPr>
        <w:t>A new Hot Work Permit will be completed at the beginning of each new day or task.</w:t>
      </w:r>
      <w:r>
        <w:rPr>
          <w:rFonts w:cs="Segoe UI"/>
        </w:rPr>
        <w:t xml:space="preserve"> </w:t>
      </w:r>
    </w:p>
    <w:p w14:paraId="36331AD4" w14:textId="1EF9442E" w:rsidR="00CA40A3" w:rsidRPr="009028A7" w:rsidRDefault="00CA40A3" w:rsidP="009028A7">
      <w:pPr>
        <w:tabs>
          <w:tab w:val="left" w:pos="720"/>
        </w:tabs>
        <w:ind w:left="720"/>
        <w:rPr>
          <w:rFonts w:cs="Segoe UI"/>
          <w:b/>
          <w:bCs/>
        </w:rPr>
      </w:pPr>
      <w:r w:rsidRPr="0030271E">
        <w:rPr>
          <w:rFonts w:cs="Segoe UI"/>
          <w:b/>
          <w:bCs/>
        </w:rPr>
        <w:t>Prior to commencing any Hot Work, the Contractor must notify Hennepin County Security Operations Center (SOC) at 612-348-5111.</w:t>
      </w:r>
    </w:p>
    <w:p w14:paraId="44F25838" w14:textId="5BB9581A" w:rsidR="00CA40A3" w:rsidRPr="0030271E" w:rsidRDefault="00CA40A3" w:rsidP="009028A7">
      <w:pPr>
        <w:tabs>
          <w:tab w:val="left" w:pos="720"/>
        </w:tabs>
        <w:ind w:left="720"/>
        <w:rPr>
          <w:rFonts w:cs="Segoe UI"/>
        </w:rPr>
      </w:pPr>
      <w:r w:rsidRPr="0030271E">
        <w:rPr>
          <w:rFonts w:cs="Segoe UI"/>
        </w:rPr>
        <w:lastRenderedPageBreak/>
        <w:t xml:space="preserve">The completed Hot Work Permit shall be posted at the job site, and a copy of the permit faxed to Workplace Safety at </w:t>
      </w:r>
      <w:r w:rsidRPr="0030271E">
        <w:rPr>
          <w:rFonts w:cs="Segoe UI"/>
          <w:b/>
          <w:bCs/>
        </w:rPr>
        <w:t>612-348-3492</w:t>
      </w:r>
      <w:r w:rsidRPr="0030271E">
        <w:rPr>
          <w:rFonts w:cs="Segoe UI"/>
        </w:rPr>
        <w:t xml:space="preserve">. </w:t>
      </w:r>
    </w:p>
    <w:p w14:paraId="4E0CA482" w14:textId="7075B60C" w:rsidR="00CA40A3" w:rsidRPr="0030271E" w:rsidRDefault="00CA40A3" w:rsidP="009028A7">
      <w:pPr>
        <w:tabs>
          <w:tab w:val="left" w:pos="720"/>
        </w:tabs>
        <w:ind w:left="720"/>
        <w:rPr>
          <w:rFonts w:cs="Segoe UI"/>
        </w:rPr>
      </w:pPr>
      <w:r w:rsidRPr="0030271E">
        <w:rPr>
          <w:rFonts w:cs="Segoe UI"/>
          <w:b/>
          <w:bCs/>
        </w:rPr>
        <w:t>Hazardous Materials</w:t>
      </w:r>
      <w:r w:rsidRPr="003F03AE">
        <w:rPr>
          <w:rFonts w:cs="Segoe UI"/>
        </w:rPr>
        <w:t>:</w:t>
      </w:r>
      <w:r w:rsidRPr="0030271E">
        <w:rPr>
          <w:rFonts w:cs="Segoe UI"/>
        </w:rPr>
        <w:t xml:space="preserve"> Removal of any hazardous material generated by the Contractor shall be its responsibility if said material was a result of its Work activity and/or process.</w:t>
      </w:r>
      <w:r>
        <w:rPr>
          <w:rFonts w:cs="Segoe UI"/>
        </w:rPr>
        <w:t xml:space="preserve"> </w:t>
      </w:r>
      <w:r w:rsidRPr="0030271E">
        <w:rPr>
          <w:rFonts w:cs="Segoe UI"/>
        </w:rPr>
        <w:t xml:space="preserve">Products deemed contaminated or hazardous shall not remain on County property and shall be disposed in accordance with all applicable laws and regulations. The costs of proper disposal shall be included in the Contractor’s </w:t>
      </w:r>
      <w:r>
        <w:rPr>
          <w:rFonts w:cs="Segoe UI"/>
        </w:rPr>
        <w:t xml:space="preserve">bid </w:t>
      </w:r>
      <w:r w:rsidRPr="0030271E">
        <w:rPr>
          <w:rFonts w:cs="Segoe UI"/>
        </w:rPr>
        <w:t>and shall not result in extra expense to the County.</w:t>
      </w:r>
    </w:p>
    <w:p w14:paraId="3CAEF45D" w14:textId="6ED5CF5C" w:rsidR="00CA40A3" w:rsidRPr="0030271E" w:rsidRDefault="00CA40A3" w:rsidP="009028A7">
      <w:pPr>
        <w:tabs>
          <w:tab w:val="left" w:pos="720"/>
        </w:tabs>
        <w:ind w:left="720"/>
        <w:rPr>
          <w:rFonts w:cs="Segoe UI"/>
        </w:rPr>
      </w:pPr>
      <w:r w:rsidRPr="0030271E">
        <w:rPr>
          <w:rFonts w:cs="Segoe UI"/>
          <w:b/>
          <w:bCs/>
        </w:rPr>
        <w:t>Asbestos</w:t>
      </w:r>
      <w:r w:rsidRPr="003F03AE">
        <w:rPr>
          <w:rFonts w:cs="Segoe UI"/>
        </w:rPr>
        <w:t>:</w:t>
      </w:r>
      <w:r w:rsidRPr="0030271E">
        <w:rPr>
          <w:rFonts w:cs="Segoe UI"/>
        </w:rPr>
        <w:t xml:space="preserve"> The Hennepin County Asbestos Coordinator may require the Contractor to submit the following information with any proposal for Work that may involve asbestos:</w:t>
      </w:r>
    </w:p>
    <w:p w14:paraId="1EE16BFA" w14:textId="77777777" w:rsidR="00CA40A3" w:rsidRPr="0030271E" w:rsidRDefault="00CA40A3" w:rsidP="00CA40A3">
      <w:pPr>
        <w:numPr>
          <w:ilvl w:val="0"/>
          <w:numId w:val="52"/>
        </w:numPr>
        <w:tabs>
          <w:tab w:val="left" w:pos="720"/>
        </w:tabs>
        <w:spacing w:after="0" w:line="240" w:lineRule="auto"/>
        <w:rPr>
          <w:rFonts w:cs="Segoe UI"/>
        </w:rPr>
      </w:pPr>
      <w:r w:rsidRPr="0030271E">
        <w:rPr>
          <w:rFonts w:cs="Segoe UI"/>
        </w:rPr>
        <w:t>A training acknowledgment indicating the Contractor's employees have seen the building survey and have been notified about Asbestos Containing Material (ACM) in the building.</w:t>
      </w:r>
    </w:p>
    <w:p w14:paraId="7315A5E7" w14:textId="77777777" w:rsidR="00CA40A3" w:rsidRPr="0030271E" w:rsidRDefault="00CA40A3" w:rsidP="00CA40A3">
      <w:pPr>
        <w:numPr>
          <w:ilvl w:val="0"/>
          <w:numId w:val="52"/>
        </w:numPr>
        <w:tabs>
          <w:tab w:val="left" w:pos="720"/>
        </w:tabs>
        <w:spacing w:after="0" w:line="240" w:lineRule="auto"/>
        <w:rPr>
          <w:rFonts w:cs="Segoe UI"/>
        </w:rPr>
      </w:pPr>
      <w:r w:rsidRPr="0030271E">
        <w:rPr>
          <w:rFonts w:cs="Segoe UI"/>
        </w:rPr>
        <w:t>A description of the Contractor's medical surveillance program.</w:t>
      </w:r>
    </w:p>
    <w:p w14:paraId="208A7B44" w14:textId="77777777" w:rsidR="00CA40A3" w:rsidRPr="0030271E" w:rsidRDefault="00CA40A3" w:rsidP="00CA40A3">
      <w:pPr>
        <w:numPr>
          <w:ilvl w:val="0"/>
          <w:numId w:val="52"/>
        </w:numPr>
        <w:tabs>
          <w:tab w:val="left" w:pos="720"/>
        </w:tabs>
        <w:spacing w:after="0" w:line="240" w:lineRule="auto"/>
        <w:rPr>
          <w:rFonts w:cs="Segoe UI"/>
        </w:rPr>
      </w:pPr>
      <w:r w:rsidRPr="0030271E">
        <w:rPr>
          <w:rFonts w:cs="Segoe UI"/>
        </w:rPr>
        <w:t>Documentation that Contractor's employees have received at least sixteen (16) hours of training in asbestos control.</w:t>
      </w:r>
    </w:p>
    <w:p w14:paraId="7BA7AC5A" w14:textId="77777777" w:rsidR="00CA40A3" w:rsidRPr="0030271E" w:rsidRDefault="00CA40A3" w:rsidP="00CA40A3">
      <w:pPr>
        <w:numPr>
          <w:ilvl w:val="0"/>
          <w:numId w:val="52"/>
        </w:numPr>
        <w:tabs>
          <w:tab w:val="left" w:pos="720"/>
        </w:tabs>
        <w:spacing w:after="0" w:line="240" w:lineRule="auto"/>
        <w:rPr>
          <w:rFonts w:cs="Segoe UI"/>
        </w:rPr>
      </w:pPr>
      <w:r w:rsidRPr="0030271E">
        <w:rPr>
          <w:rFonts w:cs="Segoe UI"/>
        </w:rPr>
        <w:t>A detailed description of the Work practices which avoid or minimize disturbing asbestos.</w:t>
      </w:r>
    </w:p>
    <w:p w14:paraId="0BE7B088" w14:textId="77777777" w:rsidR="009028A7" w:rsidRDefault="00CA40A3" w:rsidP="009028A7">
      <w:pPr>
        <w:numPr>
          <w:ilvl w:val="0"/>
          <w:numId w:val="52"/>
        </w:numPr>
        <w:tabs>
          <w:tab w:val="left" w:pos="720"/>
        </w:tabs>
        <w:spacing w:after="0" w:line="240" w:lineRule="auto"/>
        <w:rPr>
          <w:rFonts w:cs="Segoe UI"/>
        </w:rPr>
      </w:pPr>
      <w:r w:rsidRPr="0030271E">
        <w:rPr>
          <w:rFonts w:cs="Segoe UI"/>
        </w:rPr>
        <w:t>A list of personal protective equipment and clothing used by the Contractor's employees for this project.</w:t>
      </w:r>
    </w:p>
    <w:p w14:paraId="15CD0D68" w14:textId="260AEB0A" w:rsidR="00CA40A3" w:rsidRPr="009028A7" w:rsidRDefault="00CA40A3" w:rsidP="009028A7">
      <w:pPr>
        <w:tabs>
          <w:tab w:val="left" w:pos="720"/>
        </w:tabs>
        <w:spacing w:after="0" w:line="240" w:lineRule="auto"/>
        <w:ind w:left="1440"/>
        <w:rPr>
          <w:rFonts w:cs="Segoe UI"/>
        </w:rPr>
      </w:pPr>
      <w:r w:rsidRPr="009028A7">
        <w:rPr>
          <w:rFonts w:cs="Segoe UI"/>
        </w:rPr>
        <w:tab/>
      </w:r>
    </w:p>
    <w:p w14:paraId="5CC27904" w14:textId="526C1956" w:rsidR="00CA40A3" w:rsidRPr="0030271E" w:rsidRDefault="00CA40A3" w:rsidP="009028A7">
      <w:pPr>
        <w:tabs>
          <w:tab w:val="left" w:pos="720"/>
        </w:tabs>
        <w:ind w:left="720"/>
        <w:rPr>
          <w:rFonts w:cs="Segoe UI"/>
        </w:rPr>
      </w:pPr>
      <w:r w:rsidRPr="0030271E">
        <w:rPr>
          <w:rFonts w:cs="Segoe UI"/>
          <w:b/>
          <w:bCs/>
        </w:rPr>
        <w:t>NOTE</w:t>
      </w:r>
      <w:r w:rsidRPr="003F03AE">
        <w:rPr>
          <w:rFonts w:cs="Segoe UI"/>
        </w:rPr>
        <w:t>:</w:t>
      </w:r>
      <w:r w:rsidRPr="0030271E">
        <w:rPr>
          <w:rFonts w:cs="Segoe UI"/>
        </w:rPr>
        <w:t xml:space="preserve"> This is for Work performed in close proximity to ACM where special practices to prevent damage to ACM and to eliminate any potential health hazard.</w:t>
      </w:r>
      <w:r>
        <w:rPr>
          <w:rFonts w:cs="Segoe UI"/>
        </w:rPr>
        <w:t xml:space="preserve"> </w:t>
      </w:r>
      <w:r w:rsidRPr="0030271E">
        <w:rPr>
          <w:rFonts w:cs="Segoe UI"/>
        </w:rPr>
        <w:t>No abatement of ACM will be performed under this contract.</w:t>
      </w:r>
    </w:p>
    <w:p w14:paraId="1E2C8A3F" w14:textId="1814E078" w:rsidR="00CA40A3" w:rsidRPr="0030271E" w:rsidRDefault="00CA40A3" w:rsidP="009028A7">
      <w:pPr>
        <w:tabs>
          <w:tab w:val="left" w:pos="720"/>
        </w:tabs>
        <w:ind w:left="720"/>
        <w:rPr>
          <w:rFonts w:cs="Segoe UI"/>
        </w:rPr>
      </w:pPr>
      <w:r w:rsidRPr="0030271E">
        <w:rPr>
          <w:rFonts w:cs="Segoe UI"/>
        </w:rPr>
        <w:t>The Contractor shall immediately contact the Facility Call Center and Asbestos Coordinator if they encounter any suspect material.</w:t>
      </w:r>
      <w:r>
        <w:rPr>
          <w:rFonts w:cs="Segoe UI"/>
        </w:rPr>
        <w:t xml:space="preserve"> </w:t>
      </w:r>
      <w:r w:rsidRPr="0030271E">
        <w:rPr>
          <w:rFonts w:cs="Segoe UI"/>
        </w:rPr>
        <w:t>The County will investigate the suspect material and use either prior surveys or recent sampling to determine the asbestos content of the suspect material.</w:t>
      </w:r>
      <w:r>
        <w:rPr>
          <w:rFonts w:cs="Segoe UI"/>
        </w:rPr>
        <w:t xml:space="preserve"> </w:t>
      </w:r>
      <w:r w:rsidRPr="0030271E">
        <w:rPr>
          <w:rFonts w:cs="Segoe UI"/>
        </w:rPr>
        <w:t>Suspect materials considered asbestos-containing will be managed by the Asbestos Coordinator.</w:t>
      </w:r>
    </w:p>
    <w:p w14:paraId="43E16646" w14:textId="7C3C01C4" w:rsidR="00752F58" w:rsidRDefault="00752F58" w:rsidP="00692320">
      <w:pPr>
        <w:pStyle w:val="Heading2"/>
        <w:numPr>
          <w:ilvl w:val="0"/>
          <w:numId w:val="31"/>
        </w:numPr>
        <w:spacing w:before="0"/>
        <w:ind w:left="720" w:hanging="720"/>
      </w:pPr>
      <w:bookmarkStart w:id="18" w:name="_Toc83034731"/>
      <w:r>
        <w:t>Damage</w:t>
      </w:r>
      <w:r w:rsidR="007363D9">
        <w:t>s</w:t>
      </w:r>
      <w:bookmarkEnd w:id="18"/>
    </w:p>
    <w:p w14:paraId="7AD70713" w14:textId="204D9509" w:rsidR="00F62ADD" w:rsidRDefault="00CA40A3" w:rsidP="009028A7">
      <w:pPr>
        <w:ind w:left="720"/>
        <w:rPr>
          <w:rFonts w:eastAsia="Times New Roman" w:cs="Segoe UI"/>
          <w:szCs w:val="20"/>
        </w:rPr>
      </w:pPr>
      <w:r w:rsidRPr="00CA40A3">
        <w:rPr>
          <w:rFonts w:eastAsia="Times New Roman" w:cs="Segoe UI"/>
          <w:szCs w:val="20"/>
        </w:rPr>
        <w:t xml:space="preserve">Necessary precautions shall be taken at all times to protect persons, property and equipment from injury or damage. Any damage shall be reported, reviewed and discussed with the </w:t>
      </w:r>
      <w:r w:rsidR="008B52C8">
        <w:rPr>
          <w:rFonts w:eastAsia="Times New Roman" w:cs="Segoe UI"/>
          <w:szCs w:val="20"/>
        </w:rPr>
        <w:t>CAR</w:t>
      </w:r>
      <w:r w:rsidRPr="00CA40A3">
        <w:rPr>
          <w:rFonts w:eastAsia="Times New Roman" w:cs="Segoe UI"/>
          <w:szCs w:val="20"/>
        </w:rPr>
        <w:t>.</w:t>
      </w:r>
    </w:p>
    <w:p w14:paraId="6725E485" w14:textId="600223B7" w:rsidR="009028A7" w:rsidRDefault="009028A7" w:rsidP="00692320">
      <w:pPr>
        <w:pStyle w:val="Heading2"/>
        <w:numPr>
          <w:ilvl w:val="0"/>
          <w:numId w:val="31"/>
        </w:numPr>
        <w:spacing w:before="0"/>
        <w:ind w:left="720" w:hanging="720"/>
      </w:pPr>
      <w:bookmarkStart w:id="19" w:name="_Toc83034732"/>
      <w:r>
        <w:t>Security</w:t>
      </w:r>
      <w:bookmarkEnd w:id="19"/>
    </w:p>
    <w:p w14:paraId="119409B0" w14:textId="77777777" w:rsidR="00924EA4" w:rsidRPr="0030271E" w:rsidRDefault="00924EA4" w:rsidP="00924EA4">
      <w:pPr>
        <w:pStyle w:val="PlainText"/>
        <w:tabs>
          <w:tab w:val="left" w:pos="720"/>
        </w:tabs>
        <w:ind w:left="720"/>
        <w:rPr>
          <w:rFonts w:ascii="Segoe UI" w:hAnsi="Segoe UI" w:cs="Segoe UI"/>
          <w:bCs/>
        </w:rPr>
      </w:pPr>
      <w:r w:rsidRPr="0030271E">
        <w:rPr>
          <w:rFonts w:ascii="Segoe UI" w:hAnsi="Segoe UI" w:cs="Segoe UI"/>
          <w:bCs/>
        </w:rPr>
        <w:t>The Contractor is responsible for ensuring all entries/exits to the work area are secure during the discharge of their duties (doors must not be propped open).</w:t>
      </w:r>
      <w:r>
        <w:rPr>
          <w:rFonts w:ascii="Segoe UI" w:hAnsi="Segoe UI" w:cs="Segoe UI"/>
          <w:bCs/>
        </w:rPr>
        <w:t xml:space="preserve"> </w:t>
      </w:r>
      <w:r w:rsidRPr="0030271E">
        <w:rPr>
          <w:rFonts w:ascii="Segoe UI" w:hAnsi="Segoe UI" w:cs="Segoe UI"/>
          <w:bCs/>
        </w:rPr>
        <w:t>The Contractor does not have the authority and shall not grant access to any person requesting entry into the building or specific work area.</w:t>
      </w:r>
    </w:p>
    <w:p w14:paraId="774472B6" w14:textId="77777777" w:rsidR="00924EA4" w:rsidRPr="0030271E" w:rsidRDefault="00924EA4" w:rsidP="00924EA4">
      <w:pPr>
        <w:pStyle w:val="PlainText"/>
        <w:tabs>
          <w:tab w:val="left" w:pos="720"/>
        </w:tabs>
        <w:ind w:left="720"/>
        <w:rPr>
          <w:rFonts w:ascii="Segoe UI" w:hAnsi="Segoe UI" w:cs="Segoe UI"/>
          <w:bCs/>
        </w:rPr>
      </w:pPr>
      <w:r w:rsidRPr="0030271E">
        <w:rPr>
          <w:rFonts w:ascii="Segoe UI" w:hAnsi="Segoe UI" w:cs="Segoe UI"/>
          <w:bCs/>
        </w:rPr>
        <w:tab/>
      </w:r>
    </w:p>
    <w:p w14:paraId="2507499A" w14:textId="1536404F" w:rsidR="007E4AA3" w:rsidRDefault="00924EA4" w:rsidP="00007D5A">
      <w:pPr>
        <w:pStyle w:val="PlainText"/>
        <w:tabs>
          <w:tab w:val="left" w:pos="720"/>
        </w:tabs>
        <w:ind w:left="720"/>
        <w:rPr>
          <w:rFonts w:ascii="Segoe UI" w:hAnsi="Segoe UI" w:cs="Segoe UI"/>
          <w:bCs/>
        </w:rPr>
      </w:pPr>
      <w:r w:rsidRPr="0030271E">
        <w:rPr>
          <w:rFonts w:ascii="Segoe UI" w:hAnsi="Segoe UI" w:cs="Segoe UI"/>
          <w:bCs/>
        </w:rPr>
        <w:t xml:space="preserve">Any items or articles of apparent value found by the Contractor’s personnel in any areas of the building or site shall be turned over to the </w:t>
      </w:r>
      <w:r w:rsidR="00402CB6">
        <w:rPr>
          <w:rFonts w:ascii="Segoe UI" w:hAnsi="Segoe UI" w:cs="Segoe UI"/>
          <w:bCs/>
        </w:rPr>
        <w:t>CAR</w:t>
      </w:r>
      <w:r w:rsidRPr="0030271E">
        <w:rPr>
          <w:rFonts w:ascii="Segoe UI" w:hAnsi="Segoe UI" w:cs="Segoe UI"/>
          <w:bCs/>
        </w:rPr>
        <w:t xml:space="preserve"> or on-site Security.</w:t>
      </w:r>
      <w:r>
        <w:rPr>
          <w:rFonts w:ascii="Segoe UI" w:hAnsi="Segoe UI" w:cs="Segoe UI"/>
          <w:bCs/>
        </w:rPr>
        <w:t xml:space="preserve"> </w:t>
      </w:r>
      <w:r w:rsidRPr="0030271E">
        <w:rPr>
          <w:rFonts w:ascii="Segoe UI" w:hAnsi="Segoe UI" w:cs="Segoe UI"/>
          <w:bCs/>
        </w:rPr>
        <w:t>Any suspicious articles that may be found, or persons loitering or conducting themselves in a manner to arouse suspicion or possibly in need of help, shall be immediately reported to Hennepin County Security Operations Center at 612-345-5111.</w:t>
      </w:r>
      <w:r>
        <w:rPr>
          <w:rFonts w:ascii="Segoe UI" w:hAnsi="Segoe UI" w:cs="Segoe UI"/>
          <w:bCs/>
        </w:rPr>
        <w:t xml:space="preserve"> </w:t>
      </w:r>
    </w:p>
    <w:p w14:paraId="5D4DD796" w14:textId="77777777" w:rsidR="003F03AE" w:rsidRDefault="003F03AE" w:rsidP="00007D5A">
      <w:pPr>
        <w:pStyle w:val="PlainText"/>
        <w:tabs>
          <w:tab w:val="left" w:pos="720"/>
        </w:tabs>
        <w:ind w:left="720"/>
        <w:rPr>
          <w:rFonts w:ascii="Segoe UI" w:hAnsi="Segoe UI" w:cs="Segoe UI"/>
          <w:bCs/>
        </w:rPr>
      </w:pPr>
    </w:p>
    <w:p w14:paraId="1EF2337C" w14:textId="761D7D7F" w:rsidR="007E4AA3" w:rsidRDefault="007E4AA3" w:rsidP="00692320">
      <w:pPr>
        <w:pStyle w:val="Heading2"/>
        <w:numPr>
          <w:ilvl w:val="0"/>
          <w:numId w:val="31"/>
        </w:numPr>
        <w:spacing w:before="0"/>
        <w:ind w:left="720" w:hanging="720"/>
      </w:pPr>
      <w:bookmarkStart w:id="20" w:name="_Toc83034733"/>
      <w:r>
        <w:t>Insurance</w:t>
      </w:r>
      <w:r w:rsidRPr="00412338">
        <w:t xml:space="preserve"> </w:t>
      </w:r>
      <w:r w:rsidR="00DA0A28">
        <w:t>revisions</w:t>
      </w:r>
      <w:bookmarkEnd w:id="20"/>
    </w:p>
    <w:p w14:paraId="34FB121A" w14:textId="6A50A1F8" w:rsidR="007E4AA3" w:rsidRDefault="00DA0A28" w:rsidP="00924EA4">
      <w:pPr>
        <w:pStyle w:val="PlainText"/>
        <w:tabs>
          <w:tab w:val="left" w:pos="720"/>
        </w:tabs>
        <w:ind w:left="720"/>
        <w:rPr>
          <w:rFonts w:ascii="Segoe UI" w:hAnsi="Segoe UI" w:cs="Segoe UI"/>
          <w:bCs/>
        </w:rPr>
      </w:pPr>
      <w:r>
        <w:rPr>
          <w:rFonts w:ascii="Segoe UI" w:hAnsi="Segoe UI" w:cs="Segoe UI"/>
          <w:bCs/>
        </w:rPr>
        <w:t xml:space="preserve">Contractor’s insurance in </w:t>
      </w:r>
      <w:r w:rsidR="00613FD7">
        <w:rPr>
          <w:rFonts w:ascii="Segoe UI" w:hAnsi="Segoe UI" w:cs="Segoe UI"/>
          <w:bCs/>
        </w:rPr>
        <w:t xml:space="preserve">required in accordance with </w:t>
      </w:r>
      <w:r>
        <w:rPr>
          <w:rFonts w:ascii="Segoe UI" w:hAnsi="Segoe UI" w:cs="Segoe UI"/>
          <w:bCs/>
        </w:rPr>
        <w:t>Section 8.1 of the Standard Terms and Conditions, with the exception of the following revision</w:t>
      </w:r>
      <w:r w:rsidR="00851C4D">
        <w:rPr>
          <w:rFonts w:ascii="Segoe UI" w:hAnsi="Segoe UI" w:cs="Segoe UI"/>
          <w:bCs/>
        </w:rPr>
        <w:t xml:space="preserve"> for the Commercial General Liability limits:</w:t>
      </w:r>
    </w:p>
    <w:p w14:paraId="02D6EEC8" w14:textId="0A93285B" w:rsidR="00851C4D" w:rsidRDefault="00851C4D" w:rsidP="00924EA4">
      <w:pPr>
        <w:pStyle w:val="PlainText"/>
        <w:tabs>
          <w:tab w:val="left" w:pos="720"/>
        </w:tabs>
        <w:ind w:left="720"/>
        <w:rPr>
          <w:rFonts w:ascii="Segoe UI" w:hAnsi="Segoe UI" w:cs="Segoe UI"/>
          <w:bCs/>
        </w:rPr>
      </w:pPr>
    </w:p>
    <w:tbl>
      <w:tblPr>
        <w:tblW w:w="8387" w:type="dxa"/>
        <w:tblCellMar>
          <w:left w:w="0" w:type="dxa"/>
          <w:right w:w="0" w:type="dxa"/>
        </w:tblCellMar>
        <w:tblLook w:val="04A0" w:firstRow="1" w:lastRow="0" w:firstColumn="1" w:lastColumn="0" w:noHBand="0" w:noVBand="1"/>
      </w:tblPr>
      <w:tblGrid>
        <w:gridCol w:w="7201"/>
        <w:gridCol w:w="1186"/>
      </w:tblGrid>
      <w:tr w:rsidR="00851C4D" w14:paraId="6FAA6F27" w14:textId="77777777" w:rsidTr="00851C4D">
        <w:trPr>
          <w:trHeight w:val="546"/>
        </w:trPr>
        <w:tc>
          <w:tcPr>
            <w:tcW w:w="7201"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tcPr>
          <w:p w14:paraId="4584EBAA" w14:textId="77777777" w:rsidR="00851C4D" w:rsidRPr="003E2593" w:rsidRDefault="00851C4D" w:rsidP="00851C4D">
            <w:pPr>
              <w:spacing w:after="0"/>
              <w:jc w:val="center"/>
              <w:rPr>
                <w:rFonts w:cs="Segoe UI"/>
                <w:szCs w:val="20"/>
                <w:u w:val="single"/>
              </w:rPr>
            </w:pPr>
            <w:r w:rsidRPr="003E2593">
              <w:rPr>
                <w:rFonts w:cs="Segoe UI"/>
                <w:b/>
                <w:bCs/>
                <w:szCs w:val="20"/>
                <w:u w:val="single"/>
              </w:rPr>
              <w:t>Commercial General Liability (CGL)</w:t>
            </w:r>
          </w:p>
          <w:p w14:paraId="1751C5B5" w14:textId="77777777" w:rsidR="00851C4D" w:rsidRPr="003E2593" w:rsidRDefault="00851C4D" w:rsidP="00851C4D">
            <w:pPr>
              <w:spacing w:after="0" w:line="240" w:lineRule="atLeast"/>
              <w:ind w:left="2430" w:hanging="2430"/>
              <w:jc w:val="right"/>
              <w:rPr>
                <w:rFonts w:cs="Segoe UI"/>
                <w:szCs w:val="20"/>
              </w:rPr>
            </w:pPr>
            <w:r w:rsidRPr="003E2593">
              <w:rPr>
                <w:rFonts w:cs="Segoe UI"/>
                <w:szCs w:val="20"/>
              </w:rPr>
              <w:t>General Aggregate</w:t>
            </w:r>
          </w:p>
          <w:p w14:paraId="371A6847" w14:textId="77777777" w:rsidR="00851C4D" w:rsidRPr="003E2593" w:rsidRDefault="00851C4D" w:rsidP="00851C4D">
            <w:pPr>
              <w:spacing w:after="0" w:line="240" w:lineRule="atLeast"/>
              <w:jc w:val="right"/>
              <w:rPr>
                <w:rFonts w:cs="Segoe UI"/>
                <w:szCs w:val="20"/>
              </w:rPr>
            </w:pPr>
            <w:r w:rsidRPr="003E2593">
              <w:rPr>
                <w:rFonts w:cs="Segoe UI"/>
                <w:szCs w:val="20"/>
              </w:rPr>
              <w:t>                                                Products—Completed Operations Aggregate</w:t>
            </w:r>
          </w:p>
          <w:p w14:paraId="0B1F3620" w14:textId="77777777" w:rsidR="00851C4D" w:rsidRPr="003E2593" w:rsidRDefault="00851C4D" w:rsidP="00851C4D">
            <w:pPr>
              <w:spacing w:after="0" w:line="240" w:lineRule="atLeast"/>
              <w:jc w:val="right"/>
              <w:rPr>
                <w:rFonts w:cs="Segoe UI"/>
                <w:szCs w:val="20"/>
              </w:rPr>
            </w:pPr>
            <w:r w:rsidRPr="003E2593">
              <w:rPr>
                <w:rFonts w:cs="Segoe UI"/>
                <w:szCs w:val="20"/>
              </w:rPr>
              <w:t>                                                Personal and Advertising Injury</w:t>
            </w:r>
          </w:p>
          <w:p w14:paraId="1AB933B4" w14:textId="3C952569" w:rsidR="00851C4D" w:rsidRPr="003E2593" w:rsidRDefault="00851C4D" w:rsidP="00851C4D">
            <w:pPr>
              <w:spacing w:after="0" w:line="240" w:lineRule="atLeast"/>
              <w:jc w:val="right"/>
              <w:rPr>
                <w:rFonts w:cs="Segoe UI"/>
                <w:szCs w:val="20"/>
              </w:rPr>
            </w:pPr>
            <w:r w:rsidRPr="003E2593">
              <w:rPr>
                <w:rFonts w:cs="Segoe UI"/>
                <w:szCs w:val="20"/>
              </w:rPr>
              <w:t>Each Occurrence—Combined Bodily Injury and Property Damage</w:t>
            </w:r>
          </w:p>
        </w:tc>
        <w:tc>
          <w:tcPr>
            <w:tcW w:w="1186" w:type="dxa"/>
            <w:tcBorders>
              <w:top w:val="single" w:sz="8" w:space="0" w:color="auto"/>
              <w:left w:val="nil"/>
              <w:bottom w:val="single" w:sz="8" w:space="0" w:color="auto"/>
              <w:right w:val="single" w:sz="8" w:space="0" w:color="auto"/>
            </w:tcBorders>
            <w:tcMar>
              <w:top w:w="144" w:type="dxa"/>
              <w:left w:w="144" w:type="dxa"/>
              <w:bottom w:w="144" w:type="dxa"/>
              <w:right w:w="144" w:type="dxa"/>
            </w:tcMar>
          </w:tcPr>
          <w:p w14:paraId="4E014DCB" w14:textId="77777777" w:rsidR="00851C4D" w:rsidRPr="003E2593" w:rsidRDefault="00851C4D" w:rsidP="00851C4D">
            <w:pPr>
              <w:spacing w:after="0"/>
              <w:rPr>
                <w:rFonts w:cs="Segoe UI"/>
                <w:szCs w:val="20"/>
              </w:rPr>
            </w:pPr>
          </w:p>
          <w:p w14:paraId="23123093" w14:textId="77777777" w:rsidR="00851C4D" w:rsidRPr="003E2593" w:rsidRDefault="00851C4D" w:rsidP="00851C4D">
            <w:pPr>
              <w:spacing w:after="0"/>
              <w:rPr>
                <w:rFonts w:cs="Segoe UI"/>
                <w:szCs w:val="20"/>
              </w:rPr>
            </w:pPr>
            <w:r w:rsidRPr="003E2593">
              <w:rPr>
                <w:rFonts w:cs="Segoe UI"/>
                <w:szCs w:val="20"/>
              </w:rPr>
              <w:t>$500,000</w:t>
            </w:r>
          </w:p>
          <w:p w14:paraId="0BDE4A5A" w14:textId="77777777" w:rsidR="00851C4D" w:rsidRPr="003E2593" w:rsidRDefault="00851C4D" w:rsidP="00851C4D">
            <w:pPr>
              <w:spacing w:after="0"/>
              <w:rPr>
                <w:rFonts w:cs="Segoe UI"/>
                <w:szCs w:val="20"/>
              </w:rPr>
            </w:pPr>
            <w:r w:rsidRPr="003E2593">
              <w:rPr>
                <w:rFonts w:cs="Segoe UI"/>
                <w:szCs w:val="20"/>
              </w:rPr>
              <w:t>$500,000</w:t>
            </w:r>
          </w:p>
          <w:p w14:paraId="69D71517" w14:textId="77777777" w:rsidR="00851C4D" w:rsidRPr="003E2593" w:rsidRDefault="00851C4D" w:rsidP="00851C4D">
            <w:pPr>
              <w:spacing w:after="0"/>
              <w:rPr>
                <w:rFonts w:cs="Segoe UI"/>
                <w:szCs w:val="20"/>
              </w:rPr>
            </w:pPr>
            <w:r w:rsidRPr="003E2593">
              <w:rPr>
                <w:rFonts w:cs="Segoe UI"/>
                <w:szCs w:val="20"/>
              </w:rPr>
              <w:t>$500,000</w:t>
            </w:r>
          </w:p>
          <w:p w14:paraId="7B510E9C" w14:textId="77777777" w:rsidR="00851C4D" w:rsidRPr="003E2593" w:rsidRDefault="00851C4D" w:rsidP="00851C4D">
            <w:pPr>
              <w:spacing w:after="0"/>
              <w:rPr>
                <w:rFonts w:cs="Segoe UI"/>
                <w:szCs w:val="20"/>
              </w:rPr>
            </w:pPr>
            <w:r w:rsidRPr="003E2593">
              <w:rPr>
                <w:rFonts w:cs="Segoe UI"/>
                <w:szCs w:val="20"/>
              </w:rPr>
              <w:t>$500,000</w:t>
            </w:r>
          </w:p>
        </w:tc>
      </w:tr>
    </w:tbl>
    <w:p w14:paraId="087EF80E" w14:textId="77777777" w:rsidR="00924EA4" w:rsidRPr="00924EA4" w:rsidRDefault="00924EA4" w:rsidP="00924EA4">
      <w:pPr>
        <w:pStyle w:val="PlainText"/>
        <w:tabs>
          <w:tab w:val="left" w:pos="720"/>
        </w:tabs>
        <w:ind w:left="720"/>
        <w:rPr>
          <w:rFonts w:ascii="Segoe UI" w:hAnsi="Segoe UI" w:cs="Segoe UI"/>
          <w:bCs/>
        </w:rPr>
      </w:pPr>
    </w:p>
    <w:p w14:paraId="4E24F83E" w14:textId="217734F6" w:rsidR="00AA1EAC" w:rsidRDefault="00AA1EAC" w:rsidP="00692320">
      <w:pPr>
        <w:pStyle w:val="Heading2"/>
        <w:numPr>
          <w:ilvl w:val="0"/>
          <w:numId w:val="31"/>
        </w:numPr>
        <w:spacing w:before="0"/>
        <w:ind w:left="720" w:hanging="720"/>
      </w:pPr>
      <w:bookmarkStart w:id="21" w:name="_Toc82605118"/>
      <w:bookmarkStart w:id="22" w:name="_Toc82605119"/>
      <w:bookmarkStart w:id="23" w:name="_Toc83034734"/>
      <w:bookmarkEnd w:id="21"/>
      <w:bookmarkEnd w:id="22"/>
      <w:r>
        <w:t>Disposal and salvage of waste material</w:t>
      </w:r>
      <w:bookmarkEnd w:id="23"/>
      <w:r>
        <w:t xml:space="preserve"> </w:t>
      </w:r>
    </w:p>
    <w:p w14:paraId="300380B9" w14:textId="1318CE46" w:rsidR="00655257" w:rsidRPr="005F1986" w:rsidRDefault="00655257" w:rsidP="00655257">
      <w:pPr>
        <w:ind w:left="720"/>
      </w:pPr>
      <w:r w:rsidRPr="005F1986">
        <w:t xml:space="preserve">For projects that require a dumpster or roll-off container for waste disposal, at least 75% (by weight or volume) of non-hazardous C&amp;D waste should be reused or recycled. Materials that can’t be reused should be recycled using one of the following methods: </w:t>
      </w:r>
    </w:p>
    <w:p w14:paraId="116DF3A7" w14:textId="77777777" w:rsidR="00655257" w:rsidRDefault="00655257" w:rsidP="00655257">
      <w:pPr>
        <w:pStyle w:val="ListParagraph"/>
        <w:numPr>
          <w:ilvl w:val="0"/>
          <w:numId w:val="60"/>
        </w:numPr>
      </w:pPr>
      <w:r w:rsidRPr="005F1986">
        <w:t>Collected as a mixed waste stream and sent to a facility that achieves a minimum 60% recycling rate.</w:t>
      </w:r>
      <w:r>
        <w:t xml:space="preserve"> </w:t>
      </w:r>
    </w:p>
    <w:p w14:paraId="42291B38" w14:textId="77777777" w:rsidR="00655257" w:rsidRDefault="00655257" w:rsidP="00655257">
      <w:pPr>
        <w:pStyle w:val="ListParagraph"/>
        <w:numPr>
          <w:ilvl w:val="0"/>
          <w:numId w:val="60"/>
        </w:numPr>
      </w:pPr>
      <w:r w:rsidRPr="005F1986">
        <w:t>Separated into material categories on-site and sent to facilities that recycle the specified material.  If sorting by material type, at a minimum, the following materials should be separated for recycling: cardboard, concrete, metals, untreated wood, and roofing material. If the Contractor elects to provide separate debris boxes on-site, all boxes must be clearly labeled with the material each box shall be designated to hold. All boxes shall be monitored daily to avoid illegal dumping by the public.</w:t>
      </w:r>
      <w:r w:rsidRPr="003860F9">
        <w:t xml:space="preserve"> </w:t>
      </w:r>
    </w:p>
    <w:p w14:paraId="3E060D1C" w14:textId="77777777" w:rsidR="00655257" w:rsidRDefault="00655257" w:rsidP="00655257">
      <w:pPr>
        <w:pStyle w:val="ListParagraph"/>
        <w:numPr>
          <w:ilvl w:val="0"/>
          <w:numId w:val="60"/>
        </w:numPr>
      </w:pPr>
      <w:r w:rsidRPr="005F1986">
        <w:t>Waste sent to a waste-to-energy facility will not be counted as recycling.</w:t>
      </w:r>
      <w:r w:rsidRPr="003860F9">
        <w:t xml:space="preserve"> </w:t>
      </w:r>
    </w:p>
    <w:p w14:paraId="0931B5E1" w14:textId="77777777" w:rsidR="00655257" w:rsidRPr="005F1986" w:rsidRDefault="00655257" w:rsidP="00655257">
      <w:pPr>
        <w:pStyle w:val="ListParagraph"/>
        <w:numPr>
          <w:ilvl w:val="0"/>
          <w:numId w:val="60"/>
        </w:numPr>
      </w:pPr>
      <w:r w:rsidRPr="005F1986">
        <w:t>Cont</w:t>
      </w:r>
      <w:r>
        <w:t>r</w:t>
      </w:r>
      <w:r w:rsidRPr="005F1986">
        <w:t xml:space="preserve">actors must recycle waste generated by workers on-site at county buildings or by taking waste with them (example: beverage bottles and cans, office paper, etc.). </w:t>
      </w:r>
    </w:p>
    <w:p w14:paraId="5BF70EE6" w14:textId="57306A9C" w:rsidR="00655257" w:rsidRPr="00AA1EAC" w:rsidRDefault="00655257" w:rsidP="00655257">
      <w:pPr>
        <w:ind w:left="720"/>
        <w:rPr>
          <w:rFonts w:ascii="Calibri" w:hAnsi="Calibri"/>
        </w:rPr>
      </w:pPr>
      <w:r>
        <w:rPr>
          <w:rFonts w:cstheme="minorHAnsi"/>
        </w:rPr>
        <w:t>For projects that do not require a dumpster or roll-off container for waste disposal, reuse and recycling should be prioritized for any materials that need to be disposed of. Contactors must recycle waste generated by workers on-site at county buildings or by taking waste with them (example: beverage bottles and cans, office paper, etc.).</w:t>
      </w:r>
    </w:p>
    <w:p w14:paraId="27C9D981" w14:textId="39AE16F1" w:rsidR="00D77224" w:rsidRDefault="00D77224" w:rsidP="00692320">
      <w:pPr>
        <w:pStyle w:val="Heading2"/>
        <w:numPr>
          <w:ilvl w:val="0"/>
          <w:numId w:val="31"/>
        </w:numPr>
        <w:spacing w:before="0"/>
        <w:ind w:left="720" w:hanging="720"/>
      </w:pPr>
      <w:bookmarkStart w:id="24" w:name="_Toc83034735"/>
      <w:r>
        <w:t>Contract prices</w:t>
      </w:r>
      <w:bookmarkEnd w:id="24"/>
    </w:p>
    <w:p w14:paraId="0E64FB06" w14:textId="77777777" w:rsidR="002230E0" w:rsidRDefault="002230E0" w:rsidP="002230E0">
      <w:pPr>
        <w:pStyle w:val="ListParagraph"/>
      </w:pPr>
      <w:r>
        <w:t xml:space="preserve">Contract prices are the bid prices of the awarded Contractor. When the bid form requires that the bidder enter a percentage mark-up, then the percentage bid is the contract rate. </w:t>
      </w:r>
    </w:p>
    <w:p w14:paraId="4C334BA3" w14:textId="44419564" w:rsidR="002230E0" w:rsidRDefault="002230E0" w:rsidP="002230E0">
      <w:pPr>
        <w:ind w:left="720"/>
      </w:pPr>
      <w:r>
        <w:t>The County will only pay for the items listed on the bid form</w:t>
      </w:r>
      <w:r w:rsidR="00F806E6">
        <w:t>, and permit and disposal fees</w:t>
      </w:r>
      <w:r>
        <w:t xml:space="preserve">. Bidder must incorporate all of its costs in its unit bid prices, including but not limited to labor, supervision, project management, overhead, profit, onboarding training, travel, mileage, truck charges, fuel charges, service call charges, parking, delivery, portal-to-portal charges, environmental fees, shop supplies and consumable incidental materials. The County will not pay </w:t>
      </w:r>
      <w:r>
        <w:lastRenderedPageBreak/>
        <w:t>for subcontractors, rental of equipment/tools, and purchase of materials/supplies unless the CAR authorized payment of the applicable items.</w:t>
      </w:r>
    </w:p>
    <w:p w14:paraId="10E3797B" w14:textId="2B0B8463" w:rsidR="00D06C21" w:rsidRDefault="00D77224" w:rsidP="00692320">
      <w:pPr>
        <w:pStyle w:val="Heading2"/>
        <w:numPr>
          <w:ilvl w:val="0"/>
          <w:numId w:val="31"/>
        </w:numPr>
        <w:spacing w:before="0"/>
        <w:ind w:left="720" w:hanging="720"/>
      </w:pPr>
      <w:bookmarkStart w:id="25" w:name="_Toc83034736"/>
      <w:r>
        <w:t>Changes to contract prices</w:t>
      </w:r>
      <w:bookmarkEnd w:id="25"/>
    </w:p>
    <w:p w14:paraId="650728B6" w14:textId="694E34EE" w:rsidR="00FE1690" w:rsidRPr="0030271E" w:rsidRDefault="00FE1690" w:rsidP="00FE1690">
      <w:pPr>
        <w:ind w:left="720"/>
        <w:jc w:val="both"/>
        <w:rPr>
          <w:rFonts w:cs="Segoe UI"/>
        </w:rPr>
      </w:pPr>
      <w:r w:rsidRPr="0030271E">
        <w:rPr>
          <w:rFonts w:cs="Segoe UI"/>
        </w:rPr>
        <w:t xml:space="preserve">The awarded Contractor must hold firm bid prices as the contract prices for the first year. </w:t>
      </w:r>
      <w:r>
        <w:rPr>
          <w:rFonts w:cs="Segoe UI"/>
        </w:rPr>
        <w:t xml:space="preserve">If the contract is extended beyond the one (1) year contract period, </w:t>
      </w:r>
      <w:r w:rsidRPr="0030271E">
        <w:rPr>
          <w:rFonts w:cs="Segoe UI"/>
        </w:rPr>
        <w:t xml:space="preserve">the Contractor may request an increase if Contractor’s costs have increased. The price increase requested must be limited to any percent increase in the Consumer Price Index for All Urban Consumers (CPI-U), U.S. city average, not seasonally adjusted, “All items” category, unless specifically approved by the Hennepin County Purchasing Manager or designee. The Contractor must submit documentation to the Hennepin County Purchasing Manager or designee showing an actual, industrywide or regional cost increase incurred by the Contractor, and must be submitted in writing at least thirty (30) days prior to any approved increase going into effect. </w:t>
      </w:r>
      <w:r w:rsidRPr="0030271E">
        <w:rPr>
          <w:rFonts w:cs="Segoe UI"/>
          <w:bCs/>
        </w:rPr>
        <w:t>Any increase approved by the Hennepin County Purchasing Manager or designee</w:t>
      </w:r>
      <w:r w:rsidRPr="0030271E">
        <w:rPr>
          <w:rFonts w:cs="Segoe UI"/>
        </w:rPr>
        <w:t xml:space="preserve"> will then remain fixed for at least a one (1) year period. </w:t>
      </w:r>
    </w:p>
    <w:p w14:paraId="5EB1C613" w14:textId="09E36D70" w:rsidR="00FE1690" w:rsidRPr="0020773B" w:rsidRDefault="00FE1690" w:rsidP="00FE1690">
      <w:pPr>
        <w:pStyle w:val="ListParagraph"/>
        <w:jc w:val="both"/>
        <w:rPr>
          <w:rFonts w:cs="Segoe UI"/>
        </w:rPr>
      </w:pPr>
      <w:r w:rsidRPr="0020773B">
        <w:rPr>
          <w:rFonts w:cs="Segoe UI"/>
        </w:rPr>
        <w:t>The percent</w:t>
      </w:r>
      <w:r>
        <w:rPr>
          <w:rFonts w:cs="Segoe UI"/>
        </w:rPr>
        <w:t>age</w:t>
      </w:r>
      <w:r w:rsidRPr="0020773B">
        <w:rPr>
          <w:rFonts w:cs="Segoe UI"/>
        </w:rPr>
        <w:t xml:space="preserve"> mark-up for overhead/profit, materials, subcontractors, and rental of equipment as bid by the awarded Contractor may not be increased for the duration of the contract. </w:t>
      </w:r>
      <w:r w:rsidRPr="0020773B">
        <w:rPr>
          <w:rFonts w:cs="Segoe UI"/>
          <w:bCs/>
        </w:rPr>
        <w:t>Nothing in the above is to be construed as limiting the Contractor from charging a lesser price than the contract price at any time so desired.</w:t>
      </w:r>
      <w:r w:rsidRPr="0020773B">
        <w:rPr>
          <w:rFonts w:cs="Segoe UI"/>
        </w:rPr>
        <w:t xml:space="preserve"> </w:t>
      </w:r>
    </w:p>
    <w:p w14:paraId="29BB408B" w14:textId="70DF4D70" w:rsidR="00D06C21" w:rsidRDefault="00D77224" w:rsidP="000847BA">
      <w:pPr>
        <w:pStyle w:val="Heading2"/>
        <w:numPr>
          <w:ilvl w:val="0"/>
          <w:numId w:val="31"/>
        </w:numPr>
        <w:spacing w:before="0"/>
        <w:ind w:left="720" w:hanging="720"/>
      </w:pPr>
      <w:bookmarkStart w:id="26" w:name="_Toc83034737"/>
      <w:r>
        <w:t>Invoicing for payment</w:t>
      </w:r>
      <w:bookmarkEnd w:id="26"/>
    </w:p>
    <w:p w14:paraId="3E07B6A4" w14:textId="7C50E088" w:rsidR="00007D5A" w:rsidRPr="0020773B" w:rsidRDefault="00282E55" w:rsidP="00007D5A">
      <w:pPr>
        <w:ind w:left="720"/>
        <w:jc w:val="both"/>
        <w:rPr>
          <w:rFonts w:cs="Segoe UI"/>
        </w:rPr>
      </w:pPr>
      <w:r w:rsidRPr="0020773B">
        <w:rPr>
          <w:rFonts w:cs="Segoe UI"/>
        </w:rPr>
        <w:t xml:space="preserve">Contractor shall submit invoices for services performed. Invoiced prices must match contract prices. </w:t>
      </w:r>
      <w:r>
        <w:rPr>
          <w:rFonts w:cs="Segoe UI"/>
        </w:rPr>
        <w:t xml:space="preserve">Estimates are used for the issuance of a purchase order and not guarantee of payment. Contractor will be paid for actual work performed which may or may not be equal to the purchase order amount. </w:t>
      </w:r>
      <w:r w:rsidR="00007D5A" w:rsidRPr="00A6638B">
        <w:rPr>
          <w:rFonts w:cs="Arial"/>
        </w:rPr>
        <w:t>Payment shall be made within ten (10) calendar days after County receives an invoice in conformance with the invoicing requirement</w:t>
      </w:r>
      <w:r w:rsidR="00007D5A">
        <w:rPr>
          <w:rFonts w:cs="Aria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957"/>
      </w:tblGrid>
      <w:tr w:rsidR="00FC68DF" w:rsidRPr="00BF7315" w14:paraId="5EA9CA22" w14:textId="77777777" w:rsidTr="00087F16">
        <w:tc>
          <w:tcPr>
            <w:tcW w:w="4393" w:type="dxa"/>
            <w:shd w:val="clear" w:color="auto" w:fill="D9D9D9"/>
          </w:tcPr>
          <w:p w14:paraId="1FE7BB2F" w14:textId="77777777" w:rsidR="00FC68DF" w:rsidRPr="003E2593" w:rsidRDefault="00FC68DF" w:rsidP="00752F58">
            <w:pPr>
              <w:rPr>
                <w:rFonts w:eastAsia="Calibri" w:cs="Segoe UI"/>
                <w:b/>
                <w:szCs w:val="20"/>
              </w:rPr>
            </w:pPr>
            <w:r w:rsidRPr="003E2593">
              <w:rPr>
                <w:rFonts w:eastAsia="Calibri" w:cs="Segoe UI"/>
                <w:b/>
                <w:szCs w:val="20"/>
              </w:rPr>
              <w:t>Invoice Requirements</w:t>
            </w:r>
          </w:p>
          <w:p w14:paraId="1804B6C5" w14:textId="77777777" w:rsidR="00FC68DF" w:rsidRPr="003E2593" w:rsidRDefault="00FC68DF" w:rsidP="00752F58">
            <w:pPr>
              <w:rPr>
                <w:rFonts w:eastAsia="Calibri" w:cs="Segoe UI"/>
                <w:b/>
                <w:szCs w:val="20"/>
              </w:rPr>
            </w:pPr>
          </w:p>
        </w:tc>
        <w:tc>
          <w:tcPr>
            <w:tcW w:w="4957" w:type="dxa"/>
            <w:shd w:val="clear" w:color="auto" w:fill="D9D9D9"/>
          </w:tcPr>
          <w:p w14:paraId="07E45BFE" w14:textId="77777777" w:rsidR="00FC68DF" w:rsidRPr="003E2593" w:rsidRDefault="00FC68DF" w:rsidP="00752F58">
            <w:pPr>
              <w:rPr>
                <w:rFonts w:eastAsia="Calibri" w:cs="Segoe UI"/>
                <w:b/>
                <w:szCs w:val="20"/>
              </w:rPr>
            </w:pPr>
            <w:r w:rsidRPr="003E2593">
              <w:rPr>
                <w:rFonts w:eastAsia="Calibri" w:cs="Segoe UI"/>
                <w:b/>
                <w:szCs w:val="20"/>
              </w:rPr>
              <w:t>Back-up Documentation Requirements</w:t>
            </w:r>
          </w:p>
        </w:tc>
      </w:tr>
      <w:tr w:rsidR="00FC68DF" w:rsidRPr="00BF7315" w14:paraId="151C5209" w14:textId="77777777" w:rsidTr="00087F16">
        <w:trPr>
          <w:trHeight w:val="638"/>
        </w:trPr>
        <w:tc>
          <w:tcPr>
            <w:tcW w:w="4393" w:type="dxa"/>
            <w:shd w:val="clear" w:color="auto" w:fill="auto"/>
          </w:tcPr>
          <w:p w14:paraId="32BC504C" w14:textId="370A46F4" w:rsidR="00FC68DF" w:rsidRPr="003E2593" w:rsidRDefault="00FC68DF" w:rsidP="00752F58">
            <w:pPr>
              <w:rPr>
                <w:rFonts w:eastAsia="Calibri" w:cs="Segoe UI"/>
                <w:szCs w:val="20"/>
              </w:rPr>
            </w:pPr>
            <w:r w:rsidRPr="003E2593">
              <w:rPr>
                <w:rFonts w:eastAsia="Calibri" w:cs="Segoe UI"/>
                <w:szCs w:val="20"/>
              </w:rPr>
              <w:t xml:space="preserve">Facility </w:t>
            </w:r>
            <w:r w:rsidR="00D611DD" w:rsidRPr="003E2593">
              <w:rPr>
                <w:rFonts w:eastAsia="Calibri" w:cs="Segoe UI"/>
                <w:szCs w:val="20"/>
              </w:rPr>
              <w:t>n</w:t>
            </w:r>
            <w:r w:rsidRPr="003E2593">
              <w:rPr>
                <w:rFonts w:eastAsia="Calibri" w:cs="Segoe UI"/>
                <w:szCs w:val="20"/>
              </w:rPr>
              <w:t xml:space="preserve">ame </w:t>
            </w:r>
          </w:p>
        </w:tc>
        <w:tc>
          <w:tcPr>
            <w:tcW w:w="4957" w:type="dxa"/>
            <w:shd w:val="clear" w:color="auto" w:fill="auto"/>
          </w:tcPr>
          <w:p w14:paraId="7D613432" w14:textId="541ED8AE" w:rsidR="00FC68DF" w:rsidRPr="003E2593" w:rsidRDefault="009908C2" w:rsidP="00752F58">
            <w:pPr>
              <w:rPr>
                <w:rFonts w:eastAsia="Calibri" w:cs="Segoe UI"/>
                <w:szCs w:val="20"/>
              </w:rPr>
            </w:pPr>
            <w:r w:rsidRPr="003E2593">
              <w:rPr>
                <w:rFonts w:eastAsia="Calibri" w:cs="Segoe UI"/>
                <w:szCs w:val="20"/>
              </w:rPr>
              <w:t>N/A</w:t>
            </w:r>
          </w:p>
        </w:tc>
      </w:tr>
      <w:tr w:rsidR="00FC68DF" w:rsidRPr="00BF7315" w14:paraId="0758B521" w14:textId="77777777" w:rsidTr="00087F16">
        <w:tc>
          <w:tcPr>
            <w:tcW w:w="4393" w:type="dxa"/>
            <w:shd w:val="clear" w:color="auto" w:fill="auto"/>
          </w:tcPr>
          <w:p w14:paraId="7A83DE16" w14:textId="77777777" w:rsidR="00FC68DF" w:rsidRPr="003E2593" w:rsidRDefault="00FC68DF" w:rsidP="00752F58">
            <w:pPr>
              <w:rPr>
                <w:rFonts w:eastAsia="Calibri" w:cs="Segoe UI"/>
                <w:szCs w:val="20"/>
              </w:rPr>
            </w:pPr>
            <w:r w:rsidRPr="003E2593">
              <w:rPr>
                <w:rFonts w:eastAsia="Calibri" w:cs="Segoe UI"/>
                <w:szCs w:val="20"/>
              </w:rPr>
              <w:t>Service date/s</w:t>
            </w:r>
          </w:p>
        </w:tc>
        <w:tc>
          <w:tcPr>
            <w:tcW w:w="4957" w:type="dxa"/>
            <w:shd w:val="clear" w:color="auto" w:fill="auto"/>
          </w:tcPr>
          <w:p w14:paraId="2FEBE263" w14:textId="0011B038" w:rsidR="00FC68DF" w:rsidRPr="003E2593" w:rsidRDefault="009908C2" w:rsidP="00752F58">
            <w:pPr>
              <w:rPr>
                <w:rFonts w:eastAsia="Calibri" w:cs="Segoe UI"/>
                <w:szCs w:val="20"/>
              </w:rPr>
            </w:pPr>
            <w:r w:rsidRPr="003E2593">
              <w:rPr>
                <w:rFonts w:eastAsia="Calibri" w:cs="Segoe UI"/>
                <w:szCs w:val="20"/>
              </w:rPr>
              <w:t>N/A</w:t>
            </w:r>
          </w:p>
        </w:tc>
      </w:tr>
      <w:tr w:rsidR="00FC68DF" w:rsidRPr="00BF7315" w14:paraId="4715A4BC" w14:textId="77777777" w:rsidTr="00087F16">
        <w:tc>
          <w:tcPr>
            <w:tcW w:w="4393" w:type="dxa"/>
            <w:shd w:val="clear" w:color="auto" w:fill="auto"/>
          </w:tcPr>
          <w:p w14:paraId="71295933" w14:textId="77777777" w:rsidR="00FC68DF" w:rsidRPr="003E2593" w:rsidRDefault="00FC68DF" w:rsidP="00752F58">
            <w:pPr>
              <w:rPr>
                <w:rFonts w:eastAsia="Calibri" w:cs="Segoe UI"/>
                <w:b/>
                <w:color w:val="FF0000"/>
                <w:szCs w:val="20"/>
              </w:rPr>
            </w:pPr>
            <w:r w:rsidRPr="003E2593">
              <w:rPr>
                <w:rFonts w:eastAsia="Calibri" w:cs="Segoe UI"/>
                <w:szCs w:val="20"/>
              </w:rPr>
              <w:t>Purchase order number</w:t>
            </w:r>
          </w:p>
        </w:tc>
        <w:tc>
          <w:tcPr>
            <w:tcW w:w="4957" w:type="dxa"/>
            <w:shd w:val="clear" w:color="auto" w:fill="auto"/>
          </w:tcPr>
          <w:p w14:paraId="5A4FEBCB" w14:textId="417D83DE" w:rsidR="00FC68DF" w:rsidRPr="003E2593" w:rsidRDefault="007363D9" w:rsidP="00752F58">
            <w:pPr>
              <w:rPr>
                <w:rFonts w:eastAsia="Calibri" w:cs="Segoe UI"/>
                <w:szCs w:val="20"/>
              </w:rPr>
            </w:pPr>
            <w:r w:rsidRPr="003E2593">
              <w:rPr>
                <w:rFonts w:eastAsia="Calibri" w:cs="Segoe UI"/>
                <w:szCs w:val="20"/>
              </w:rPr>
              <w:t>N/A</w:t>
            </w:r>
          </w:p>
        </w:tc>
      </w:tr>
      <w:tr w:rsidR="00FC68DF" w:rsidRPr="00BF7315" w14:paraId="586942EF" w14:textId="77777777" w:rsidTr="00087F16">
        <w:tc>
          <w:tcPr>
            <w:tcW w:w="4393" w:type="dxa"/>
            <w:shd w:val="clear" w:color="auto" w:fill="auto"/>
          </w:tcPr>
          <w:p w14:paraId="245D9FE8" w14:textId="77777777" w:rsidR="00FC68DF" w:rsidRPr="003E2593" w:rsidRDefault="00FC68DF" w:rsidP="00752F58">
            <w:pPr>
              <w:rPr>
                <w:rFonts w:eastAsia="Calibri" w:cs="Segoe UI"/>
                <w:szCs w:val="20"/>
              </w:rPr>
            </w:pPr>
            <w:r w:rsidRPr="003E2593">
              <w:rPr>
                <w:rFonts w:eastAsia="Calibri" w:cs="Segoe UI"/>
                <w:szCs w:val="20"/>
              </w:rPr>
              <w:t>Invoice number (new number for each invoice)</w:t>
            </w:r>
          </w:p>
        </w:tc>
        <w:tc>
          <w:tcPr>
            <w:tcW w:w="4957" w:type="dxa"/>
            <w:shd w:val="clear" w:color="auto" w:fill="auto"/>
          </w:tcPr>
          <w:p w14:paraId="36CC586E" w14:textId="519CC7C1" w:rsidR="00FC68DF" w:rsidRPr="003E2593" w:rsidRDefault="009908C2" w:rsidP="00752F58">
            <w:pPr>
              <w:rPr>
                <w:rFonts w:eastAsia="Calibri" w:cs="Segoe UI"/>
                <w:szCs w:val="20"/>
              </w:rPr>
            </w:pPr>
            <w:r w:rsidRPr="003E2593">
              <w:rPr>
                <w:rFonts w:eastAsia="Calibri" w:cs="Segoe UI"/>
                <w:szCs w:val="20"/>
              </w:rPr>
              <w:t>N/A</w:t>
            </w:r>
          </w:p>
        </w:tc>
      </w:tr>
      <w:tr w:rsidR="00FC68DF" w:rsidRPr="00BF7315" w14:paraId="32C17B34" w14:textId="77777777" w:rsidTr="00087F16">
        <w:tc>
          <w:tcPr>
            <w:tcW w:w="4393" w:type="dxa"/>
            <w:shd w:val="clear" w:color="auto" w:fill="auto"/>
          </w:tcPr>
          <w:p w14:paraId="5939B5E5" w14:textId="59B2EB2A" w:rsidR="00FC68DF" w:rsidRPr="003E2593" w:rsidRDefault="00FC68DF" w:rsidP="00752F58">
            <w:pPr>
              <w:rPr>
                <w:rFonts w:eastAsia="Calibri" w:cs="Segoe UI"/>
                <w:szCs w:val="20"/>
              </w:rPr>
            </w:pPr>
            <w:r w:rsidRPr="003E2593">
              <w:rPr>
                <w:rFonts w:eastAsia="Calibri" w:cs="Segoe UI"/>
                <w:szCs w:val="20"/>
              </w:rPr>
              <w:t xml:space="preserve">Contract </w:t>
            </w:r>
            <w:r w:rsidR="00D611DD" w:rsidRPr="003E2593">
              <w:rPr>
                <w:rFonts w:eastAsia="Calibri" w:cs="Segoe UI"/>
                <w:szCs w:val="20"/>
              </w:rPr>
              <w:t>n</w:t>
            </w:r>
            <w:r w:rsidRPr="003E2593">
              <w:rPr>
                <w:rFonts w:eastAsia="Calibri" w:cs="Segoe UI"/>
                <w:szCs w:val="20"/>
              </w:rPr>
              <w:t>umber and Project number (if applicable)</w:t>
            </w:r>
          </w:p>
        </w:tc>
        <w:tc>
          <w:tcPr>
            <w:tcW w:w="4957" w:type="dxa"/>
            <w:shd w:val="clear" w:color="auto" w:fill="auto"/>
          </w:tcPr>
          <w:p w14:paraId="160401B0" w14:textId="77777777" w:rsidR="00FC68DF" w:rsidRPr="003E2593" w:rsidRDefault="00FC68DF" w:rsidP="00752F58">
            <w:pPr>
              <w:rPr>
                <w:rFonts w:eastAsia="Calibri" w:cs="Segoe UI"/>
                <w:szCs w:val="20"/>
              </w:rPr>
            </w:pPr>
            <w:r w:rsidRPr="003E2593">
              <w:rPr>
                <w:rFonts w:eastAsia="Calibri" w:cs="Segoe UI"/>
                <w:szCs w:val="20"/>
              </w:rPr>
              <w:t>N/A</w:t>
            </w:r>
          </w:p>
        </w:tc>
      </w:tr>
      <w:tr w:rsidR="00FC68DF" w:rsidRPr="00BF7315" w14:paraId="6E125ADE" w14:textId="77777777" w:rsidTr="00087F16">
        <w:tc>
          <w:tcPr>
            <w:tcW w:w="4393" w:type="dxa"/>
            <w:shd w:val="clear" w:color="auto" w:fill="auto"/>
          </w:tcPr>
          <w:p w14:paraId="43A0518F" w14:textId="0B7AEC19" w:rsidR="00FC68DF" w:rsidRPr="003E2593" w:rsidRDefault="00FC68DF" w:rsidP="00752F58">
            <w:pPr>
              <w:rPr>
                <w:rFonts w:eastAsia="Calibri" w:cs="Segoe UI"/>
                <w:szCs w:val="20"/>
              </w:rPr>
            </w:pPr>
            <w:r w:rsidRPr="003E2593">
              <w:rPr>
                <w:rFonts w:eastAsia="Calibri" w:cs="Segoe UI"/>
                <w:szCs w:val="20"/>
              </w:rPr>
              <w:t>Detailed description of work completed</w:t>
            </w:r>
            <w:r w:rsidR="007363D9" w:rsidRPr="003E2593">
              <w:rPr>
                <w:rFonts w:eastAsia="Calibri" w:cs="Segoe UI"/>
                <w:szCs w:val="20"/>
              </w:rPr>
              <w:t>, matching the line items on the bid form</w:t>
            </w:r>
          </w:p>
        </w:tc>
        <w:tc>
          <w:tcPr>
            <w:tcW w:w="4957" w:type="dxa"/>
            <w:shd w:val="clear" w:color="auto" w:fill="auto"/>
          </w:tcPr>
          <w:p w14:paraId="7865A25A" w14:textId="24669BCB" w:rsidR="00FC68DF" w:rsidRPr="003E2593" w:rsidRDefault="007363D9" w:rsidP="00752F58">
            <w:pPr>
              <w:rPr>
                <w:rFonts w:eastAsia="Calibri" w:cs="Segoe UI"/>
                <w:szCs w:val="20"/>
              </w:rPr>
            </w:pPr>
            <w:r w:rsidRPr="003E2593">
              <w:rPr>
                <w:rFonts w:eastAsia="Calibri" w:cs="Segoe UI"/>
                <w:szCs w:val="20"/>
              </w:rPr>
              <w:t>Copy of job ticket, service ticket or delivery ticket</w:t>
            </w:r>
          </w:p>
        </w:tc>
      </w:tr>
      <w:tr w:rsidR="00FC68DF" w:rsidRPr="00BF7315" w14:paraId="446D7D40" w14:textId="77777777" w:rsidTr="00087F16">
        <w:tc>
          <w:tcPr>
            <w:tcW w:w="4393" w:type="dxa"/>
            <w:shd w:val="clear" w:color="auto" w:fill="auto"/>
          </w:tcPr>
          <w:p w14:paraId="5134E05F" w14:textId="77777777" w:rsidR="00FC68DF" w:rsidRPr="003E2593" w:rsidRDefault="00FC68DF" w:rsidP="00752F58">
            <w:pPr>
              <w:rPr>
                <w:rFonts w:eastAsia="Calibri" w:cs="Segoe UI"/>
                <w:szCs w:val="20"/>
              </w:rPr>
            </w:pPr>
            <w:r w:rsidRPr="003E2593">
              <w:rPr>
                <w:rFonts w:eastAsia="Calibri" w:cs="Segoe UI"/>
                <w:szCs w:val="20"/>
              </w:rPr>
              <w:lastRenderedPageBreak/>
              <w:t>Hourly rate:</w:t>
            </w:r>
          </w:p>
          <w:p w14:paraId="749081BD" w14:textId="77777777" w:rsidR="00FC68DF" w:rsidRPr="003E2593" w:rsidRDefault="00FC68DF" w:rsidP="00FC68DF">
            <w:pPr>
              <w:numPr>
                <w:ilvl w:val="0"/>
                <w:numId w:val="38"/>
              </w:numPr>
              <w:spacing w:after="0" w:line="240" w:lineRule="auto"/>
              <w:contextualSpacing/>
              <w:rPr>
                <w:rFonts w:eastAsia="Calibri" w:cs="Segoe UI"/>
                <w:szCs w:val="20"/>
              </w:rPr>
            </w:pPr>
            <w:r w:rsidRPr="003E2593">
              <w:rPr>
                <w:rFonts w:eastAsia="Calibri" w:cs="Segoe UI"/>
                <w:szCs w:val="20"/>
              </w:rPr>
              <w:t>first and last name</w:t>
            </w:r>
          </w:p>
          <w:p w14:paraId="66CE18B5" w14:textId="77777777" w:rsidR="00FC68DF" w:rsidRPr="003E2593" w:rsidRDefault="00FC68DF" w:rsidP="00FC68DF">
            <w:pPr>
              <w:numPr>
                <w:ilvl w:val="0"/>
                <w:numId w:val="38"/>
              </w:numPr>
              <w:spacing w:after="0" w:line="240" w:lineRule="auto"/>
              <w:contextualSpacing/>
              <w:rPr>
                <w:rFonts w:eastAsia="Calibri" w:cs="Segoe UI"/>
                <w:szCs w:val="20"/>
              </w:rPr>
            </w:pPr>
            <w:r w:rsidRPr="003E2593">
              <w:rPr>
                <w:rFonts w:eastAsia="Calibri" w:cs="Segoe UI"/>
                <w:szCs w:val="20"/>
              </w:rPr>
              <w:t>job classification and approved labor rate</w:t>
            </w:r>
          </w:p>
          <w:p w14:paraId="0B96CB12" w14:textId="77777777" w:rsidR="00FC68DF" w:rsidRPr="003E2593" w:rsidRDefault="00FC68DF" w:rsidP="00FC68DF">
            <w:pPr>
              <w:numPr>
                <w:ilvl w:val="0"/>
                <w:numId w:val="38"/>
              </w:numPr>
              <w:spacing w:after="0" w:line="240" w:lineRule="auto"/>
              <w:contextualSpacing/>
              <w:rPr>
                <w:rFonts w:eastAsia="Calibri" w:cs="Segoe UI"/>
                <w:szCs w:val="20"/>
              </w:rPr>
            </w:pPr>
            <w:r w:rsidRPr="003E2593">
              <w:rPr>
                <w:rFonts w:eastAsia="Calibri" w:cs="Segoe UI"/>
                <w:szCs w:val="20"/>
              </w:rPr>
              <w:t>hours invoiced</w:t>
            </w:r>
          </w:p>
          <w:p w14:paraId="32F939EC" w14:textId="77777777" w:rsidR="00FC68DF" w:rsidRPr="003E2593" w:rsidRDefault="00FC68DF" w:rsidP="00FC68DF">
            <w:pPr>
              <w:numPr>
                <w:ilvl w:val="0"/>
                <w:numId w:val="38"/>
              </w:numPr>
              <w:spacing w:after="0" w:line="240" w:lineRule="auto"/>
              <w:contextualSpacing/>
              <w:rPr>
                <w:rFonts w:eastAsia="Calibri" w:cs="Segoe UI"/>
                <w:szCs w:val="20"/>
              </w:rPr>
            </w:pPr>
            <w:r w:rsidRPr="003E2593">
              <w:rPr>
                <w:rFonts w:eastAsia="Calibri" w:cs="Segoe UI"/>
                <w:szCs w:val="20"/>
              </w:rPr>
              <w:t>total labor cost for all service personnel</w:t>
            </w:r>
          </w:p>
          <w:p w14:paraId="1E2FD80C" w14:textId="77777777" w:rsidR="00FC68DF" w:rsidRPr="003E2593" w:rsidRDefault="00FC68DF" w:rsidP="00FC68DF">
            <w:pPr>
              <w:numPr>
                <w:ilvl w:val="0"/>
                <w:numId w:val="38"/>
              </w:numPr>
              <w:spacing w:after="0" w:line="240" w:lineRule="auto"/>
              <w:contextualSpacing/>
              <w:rPr>
                <w:rFonts w:eastAsia="Calibri" w:cs="Segoe UI"/>
                <w:szCs w:val="20"/>
              </w:rPr>
            </w:pPr>
            <w:r w:rsidRPr="003E2593">
              <w:rPr>
                <w:rFonts w:eastAsia="Calibri" w:cs="Segoe UI"/>
                <w:szCs w:val="20"/>
              </w:rPr>
              <w:t xml:space="preserve">detail of the time on the job </w:t>
            </w:r>
          </w:p>
        </w:tc>
        <w:tc>
          <w:tcPr>
            <w:tcW w:w="4957" w:type="dxa"/>
            <w:shd w:val="clear" w:color="auto" w:fill="auto"/>
          </w:tcPr>
          <w:p w14:paraId="2C7FF883" w14:textId="612FCD3D" w:rsidR="00FC68DF" w:rsidRPr="003E2593" w:rsidRDefault="009908C2" w:rsidP="00752F58">
            <w:pPr>
              <w:rPr>
                <w:rFonts w:eastAsia="Calibri" w:cs="Segoe UI"/>
                <w:szCs w:val="20"/>
              </w:rPr>
            </w:pPr>
            <w:r w:rsidRPr="003E2593">
              <w:rPr>
                <w:rFonts w:eastAsia="Calibri" w:cs="Segoe UI"/>
                <w:szCs w:val="20"/>
              </w:rPr>
              <w:t>Site arrival time and departure time on technician’s time sheet</w:t>
            </w:r>
          </w:p>
        </w:tc>
      </w:tr>
      <w:tr w:rsidR="00FC68DF" w:rsidRPr="00BF7315" w14:paraId="48774323" w14:textId="77777777" w:rsidTr="00087F16">
        <w:tc>
          <w:tcPr>
            <w:tcW w:w="4393" w:type="dxa"/>
            <w:shd w:val="clear" w:color="auto" w:fill="auto"/>
          </w:tcPr>
          <w:p w14:paraId="376ADAEA" w14:textId="77777777" w:rsidR="00FC68DF" w:rsidRPr="003E2593" w:rsidRDefault="00FC68DF" w:rsidP="00752F58">
            <w:pPr>
              <w:rPr>
                <w:rFonts w:eastAsia="Calibri" w:cs="Segoe UI"/>
                <w:szCs w:val="20"/>
              </w:rPr>
            </w:pPr>
            <w:bookmarkStart w:id="27" w:name="_Hlk25313842"/>
            <w:r w:rsidRPr="003E2593">
              <w:rPr>
                <w:rFonts w:eastAsia="Calibri" w:cs="Segoe UI"/>
                <w:szCs w:val="20"/>
              </w:rPr>
              <w:t xml:space="preserve">Materials: </w:t>
            </w:r>
          </w:p>
          <w:p w14:paraId="195D149B" w14:textId="20199CBD" w:rsidR="00FC68DF" w:rsidRPr="003E2593" w:rsidRDefault="00D611DD" w:rsidP="00FC68DF">
            <w:pPr>
              <w:numPr>
                <w:ilvl w:val="0"/>
                <w:numId w:val="39"/>
              </w:numPr>
              <w:spacing w:after="0" w:line="240" w:lineRule="auto"/>
              <w:contextualSpacing/>
              <w:rPr>
                <w:rFonts w:eastAsia="Calibri" w:cs="Segoe UI"/>
                <w:szCs w:val="20"/>
              </w:rPr>
            </w:pPr>
            <w:r w:rsidRPr="003E2593">
              <w:rPr>
                <w:rFonts w:eastAsia="Calibri" w:cs="Segoe UI"/>
                <w:szCs w:val="20"/>
              </w:rPr>
              <w:t>material cost</w:t>
            </w:r>
            <w:r w:rsidR="00B24E30" w:rsidRPr="003E2593">
              <w:rPr>
                <w:rFonts w:eastAsia="Calibri" w:cs="Segoe UI"/>
                <w:szCs w:val="20"/>
              </w:rPr>
              <w:t xml:space="preserve"> for </w:t>
            </w:r>
            <w:r w:rsidR="0037030B" w:rsidRPr="003E2593">
              <w:rPr>
                <w:rFonts w:eastAsia="Calibri" w:cs="Segoe UI"/>
                <w:szCs w:val="20"/>
              </w:rPr>
              <w:t>materials purchased specific to Work</w:t>
            </w:r>
          </w:p>
          <w:p w14:paraId="22EC50BB" w14:textId="1F68DE4D" w:rsidR="00FC68DF" w:rsidRPr="003E2593" w:rsidRDefault="00FC68DF" w:rsidP="00FC68DF">
            <w:pPr>
              <w:numPr>
                <w:ilvl w:val="0"/>
                <w:numId w:val="39"/>
              </w:numPr>
              <w:spacing w:after="0" w:line="240" w:lineRule="auto"/>
              <w:contextualSpacing/>
              <w:rPr>
                <w:rFonts w:eastAsia="Calibri" w:cs="Segoe UI"/>
                <w:szCs w:val="20"/>
              </w:rPr>
            </w:pPr>
            <w:r w:rsidRPr="003E2593">
              <w:rPr>
                <w:rFonts w:eastAsia="Calibri" w:cs="Segoe UI"/>
                <w:szCs w:val="20"/>
              </w:rPr>
              <w:t>contractual percent</w:t>
            </w:r>
            <w:r w:rsidR="00D611DD" w:rsidRPr="003E2593">
              <w:rPr>
                <w:rFonts w:eastAsia="Calibri" w:cs="Segoe UI"/>
                <w:szCs w:val="20"/>
              </w:rPr>
              <w:t>age</w:t>
            </w:r>
            <w:r w:rsidRPr="003E2593">
              <w:rPr>
                <w:rFonts w:eastAsia="Calibri" w:cs="Segoe UI"/>
                <w:szCs w:val="20"/>
              </w:rPr>
              <w:t xml:space="preserve"> mark-up </w:t>
            </w:r>
          </w:p>
          <w:p w14:paraId="1524E7A6" w14:textId="4835E9DC" w:rsidR="00D611DD" w:rsidRPr="003E2593" w:rsidRDefault="00D611DD" w:rsidP="00FC68DF">
            <w:pPr>
              <w:numPr>
                <w:ilvl w:val="0"/>
                <w:numId w:val="39"/>
              </w:numPr>
              <w:spacing w:after="0" w:line="240" w:lineRule="auto"/>
              <w:contextualSpacing/>
              <w:rPr>
                <w:rFonts w:eastAsia="Calibri" w:cs="Segoe UI"/>
                <w:szCs w:val="20"/>
              </w:rPr>
            </w:pPr>
            <w:r w:rsidRPr="003E2593">
              <w:rPr>
                <w:rFonts w:eastAsia="Calibri" w:cs="Segoe UI"/>
                <w:szCs w:val="20"/>
              </w:rPr>
              <w:t>sales tax, not marked up</w:t>
            </w:r>
          </w:p>
          <w:p w14:paraId="5EE1E847" w14:textId="03E2951A" w:rsidR="00FC68DF" w:rsidRPr="003E2593" w:rsidRDefault="00FC68DF" w:rsidP="00FC68DF">
            <w:pPr>
              <w:numPr>
                <w:ilvl w:val="0"/>
                <w:numId w:val="39"/>
              </w:numPr>
              <w:spacing w:after="0" w:line="240" w:lineRule="auto"/>
              <w:contextualSpacing/>
              <w:rPr>
                <w:rFonts w:eastAsia="Calibri" w:cs="Segoe UI"/>
                <w:szCs w:val="20"/>
              </w:rPr>
            </w:pPr>
            <w:r w:rsidRPr="003E2593">
              <w:rPr>
                <w:rFonts w:eastAsia="Calibri" w:cs="Segoe UI"/>
                <w:szCs w:val="20"/>
              </w:rPr>
              <w:t xml:space="preserve">total </w:t>
            </w:r>
            <w:r w:rsidR="001F20F9" w:rsidRPr="003E2593">
              <w:rPr>
                <w:rFonts w:eastAsia="Calibri" w:cs="Segoe UI"/>
                <w:szCs w:val="20"/>
              </w:rPr>
              <w:t xml:space="preserve">- </w:t>
            </w:r>
            <w:r w:rsidRPr="003E2593">
              <w:rPr>
                <w:rFonts w:eastAsia="Calibri" w:cs="Segoe UI"/>
                <w:szCs w:val="20"/>
              </w:rPr>
              <w:t>material cost</w:t>
            </w:r>
            <w:r w:rsidR="001F20F9" w:rsidRPr="003E2593">
              <w:rPr>
                <w:rFonts w:eastAsia="Calibri" w:cs="Segoe UI"/>
                <w:szCs w:val="20"/>
              </w:rPr>
              <w:t>, material</w:t>
            </w:r>
            <w:r w:rsidRPr="003E2593">
              <w:rPr>
                <w:rFonts w:eastAsia="Calibri" w:cs="Segoe UI"/>
                <w:szCs w:val="20"/>
              </w:rPr>
              <w:t xml:space="preserve"> mark-up</w:t>
            </w:r>
            <w:r w:rsidR="001F20F9" w:rsidRPr="003E2593">
              <w:rPr>
                <w:rFonts w:eastAsia="Calibri" w:cs="Segoe UI"/>
                <w:szCs w:val="20"/>
              </w:rPr>
              <w:t xml:space="preserve"> and sales tax </w:t>
            </w:r>
          </w:p>
        </w:tc>
        <w:tc>
          <w:tcPr>
            <w:tcW w:w="4957" w:type="dxa"/>
            <w:shd w:val="clear" w:color="auto" w:fill="auto"/>
          </w:tcPr>
          <w:p w14:paraId="1B98DD89" w14:textId="77777777" w:rsidR="00FC68DF" w:rsidRPr="003E2593" w:rsidRDefault="00FC68DF" w:rsidP="00752F58">
            <w:pPr>
              <w:rPr>
                <w:rFonts w:eastAsia="Calibri" w:cs="Segoe UI"/>
                <w:szCs w:val="20"/>
              </w:rPr>
            </w:pPr>
            <w:r w:rsidRPr="003E2593">
              <w:rPr>
                <w:rFonts w:eastAsia="Calibri" w:cs="Segoe UI"/>
                <w:szCs w:val="20"/>
              </w:rPr>
              <w:t>Materials:</w:t>
            </w:r>
          </w:p>
          <w:p w14:paraId="524C4631" w14:textId="77777777" w:rsidR="00FC68DF" w:rsidRPr="003E2593" w:rsidRDefault="00FC68DF" w:rsidP="00FC68DF">
            <w:pPr>
              <w:numPr>
                <w:ilvl w:val="0"/>
                <w:numId w:val="43"/>
              </w:numPr>
              <w:spacing w:after="0" w:line="240" w:lineRule="auto"/>
              <w:contextualSpacing/>
              <w:rPr>
                <w:rFonts w:eastAsia="Calibri" w:cs="Segoe UI"/>
                <w:szCs w:val="20"/>
              </w:rPr>
            </w:pPr>
            <w:r w:rsidRPr="003E2593">
              <w:rPr>
                <w:rFonts w:eastAsia="Calibri" w:cs="Segoe UI"/>
                <w:szCs w:val="20"/>
              </w:rPr>
              <w:t>copy of all supplier invoices/receipts</w:t>
            </w:r>
          </w:p>
          <w:p w14:paraId="532D9872" w14:textId="77777777" w:rsidR="00FC68DF" w:rsidRPr="003E2593" w:rsidRDefault="00FC68DF" w:rsidP="00FC68DF">
            <w:pPr>
              <w:numPr>
                <w:ilvl w:val="0"/>
                <w:numId w:val="43"/>
              </w:numPr>
              <w:spacing w:after="0" w:line="240" w:lineRule="auto"/>
              <w:contextualSpacing/>
              <w:rPr>
                <w:rFonts w:eastAsia="Calibri" w:cs="Segoe UI"/>
                <w:szCs w:val="20"/>
              </w:rPr>
            </w:pPr>
            <w:r w:rsidRPr="003E2593">
              <w:rPr>
                <w:rFonts w:eastAsia="Calibri" w:cs="Segoe UI"/>
                <w:szCs w:val="20"/>
              </w:rPr>
              <w:t>materials purchased from company inventory</w:t>
            </w:r>
          </w:p>
          <w:p w14:paraId="173E34AB" w14:textId="77777777" w:rsidR="00FC68DF" w:rsidRPr="003E2593" w:rsidRDefault="00FC68DF" w:rsidP="00FC68DF">
            <w:pPr>
              <w:numPr>
                <w:ilvl w:val="0"/>
                <w:numId w:val="43"/>
              </w:numPr>
              <w:spacing w:after="0" w:line="240" w:lineRule="auto"/>
              <w:contextualSpacing/>
              <w:rPr>
                <w:rFonts w:eastAsia="Calibri" w:cs="Segoe UI"/>
                <w:szCs w:val="20"/>
              </w:rPr>
            </w:pPr>
            <w:r w:rsidRPr="003E2593">
              <w:rPr>
                <w:rFonts w:eastAsia="Calibri" w:cs="Segoe UI"/>
                <w:szCs w:val="20"/>
              </w:rPr>
              <w:t xml:space="preserve">unit and extended pricing </w:t>
            </w:r>
          </w:p>
        </w:tc>
      </w:tr>
      <w:tr w:rsidR="00FC68DF" w:rsidRPr="00BF7315" w14:paraId="0ACDFA1E" w14:textId="77777777" w:rsidTr="00087F16">
        <w:tc>
          <w:tcPr>
            <w:tcW w:w="4393" w:type="dxa"/>
            <w:shd w:val="clear" w:color="auto" w:fill="auto"/>
          </w:tcPr>
          <w:p w14:paraId="22576657" w14:textId="77777777" w:rsidR="00FC68DF" w:rsidRPr="003E2593" w:rsidRDefault="00FC68DF" w:rsidP="00752F58">
            <w:pPr>
              <w:rPr>
                <w:rFonts w:eastAsia="Calibri" w:cs="Segoe UI"/>
                <w:szCs w:val="20"/>
              </w:rPr>
            </w:pPr>
            <w:bookmarkStart w:id="28" w:name="_Hlk25313868"/>
            <w:bookmarkEnd w:id="27"/>
            <w:r w:rsidRPr="003E2593">
              <w:rPr>
                <w:rFonts w:eastAsia="Calibri" w:cs="Segoe UI"/>
                <w:szCs w:val="20"/>
              </w:rPr>
              <w:t xml:space="preserve">Subcontractor: </w:t>
            </w:r>
          </w:p>
          <w:p w14:paraId="0DFDDC2B" w14:textId="77777777" w:rsidR="00FC68DF" w:rsidRPr="003E2593" w:rsidRDefault="00FC68DF" w:rsidP="00FC68DF">
            <w:pPr>
              <w:numPr>
                <w:ilvl w:val="0"/>
                <w:numId w:val="40"/>
              </w:numPr>
              <w:spacing w:after="0" w:line="240" w:lineRule="auto"/>
              <w:contextualSpacing/>
              <w:rPr>
                <w:rFonts w:eastAsia="Calibri" w:cs="Segoe UI"/>
                <w:szCs w:val="20"/>
              </w:rPr>
            </w:pPr>
            <w:r w:rsidRPr="003E2593">
              <w:rPr>
                <w:rFonts w:eastAsia="Calibri" w:cs="Segoe UI"/>
                <w:szCs w:val="20"/>
              </w:rPr>
              <w:t>subcontractor(s) costs</w:t>
            </w:r>
          </w:p>
          <w:p w14:paraId="5EF418D0" w14:textId="7D7936C1" w:rsidR="00FC68DF" w:rsidRDefault="00FC68DF" w:rsidP="00FC68DF">
            <w:pPr>
              <w:numPr>
                <w:ilvl w:val="0"/>
                <w:numId w:val="40"/>
              </w:numPr>
              <w:spacing w:after="0" w:line="240" w:lineRule="auto"/>
              <w:contextualSpacing/>
              <w:rPr>
                <w:rFonts w:eastAsia="Calibri" w:cs="Segoe UI"/>
                <w:szCs w:val="20"/>
              </w:rPr>
            </w:pPr>
            <w:r w:rsidRPr="003E2593">
              <w:rPr>
                <w:rFonts w:eastAsia="Calibri" w:cs="Segoe UI"/>
                <w:szCs w:val="20"/>
              </w:rPr>
              <w:t xml:space="preserve">contractual </w:t>
            </w:r>
            <w:r w:rsidR="00D611DD" w:rsidRPr="003E2593">
              <w:rPr>
                <w:rFonts w:eastAsia="Calibri" w:cs="Segoe UI"/>
                <w:szCs w:val="20"/>
              </w:rPr>
              <w:t>percentage</w:t>
            </w:r>
            <w:r w:rsidRPr="003E2593">
              <w:rPr>
                <w:rFonts w:eastAsia="Calibri" w:cs="Segoe UI"/>
                <w:szCs w:val="20"/>
              </w:rPr>
              <w:t xml:space="preserve"> mark-up</w:t>
            </w:r>
          </w:p>
          <w:p w14:paraId="2E36818D" w14:textId="37ADEC9E" w:rsidR="00655257" w:rsidRPr="003E2593" w:rsidRDefault="00655257" w:rsidP="00FC68DF">
            <w:pPr>
              <w:numPr>
                <w:ilvl w:val="0"/>
                <w:numId w:val="40"/>
              </w:numPr>
              <w:spacing w:after="0" w:line="240" w:lineRule="auto"/>
              <w:contextualSpacing/>
              <w:rPr>
                <w:rFonts w:eastAsia="Calibri" w:cs="Segoe UI"/>
                <w:szCs w:val="20"/>
              </w:rPr>
            </w:pPr>
            <w:r>
              <w:rPr>
                <w:rFonts w:eastAsia="Calibri" w:cs="Segoe UI"/>
                <w:szCs w:val="20"/>
              </w:rPr>
              <w:t>sales tax, not marked up</w:t>
            </w:r>
          </w:p>
          <w:p w14:paraId="5568D06F" w14:textId="16F05BE6" w:rsidR="00FC68DF" w:rsidRPr="003E2593" w:rsidRDefault="00FC68DF" w:rsidP="00FC68DF">
            <w:pPr>
              <w:numPr>
                <w:ilvl w:val="0"/>
                <w:numId w:val="40"/>
              </w:numPr>
              <w:spacing w:after="0" w:line="240" w:lineRule="auto"/>
              <w:contextualSpacing/>
              <w:rPr>
                <w:rFonts w:eastAsia="Calibri" w:cs="Segoe UI"/>
                <w:szCs w:val="20"/>
              </w:rPr>
            </w:pPr>
            <w:r w:rsidRPr="003E2593">
              <w:rPr>
                <w:rFonts w:eastAsia="Calibri" w:cs="Segoe UI"/>
                <w:szCs w:val="20"/>
              </w:rPr>
              <w:t xml:space="preserve">total </w:t>
            </w:r>
            <w:r w:rsidR="00655257">
              <w:rPr>
                <w:rFonts w:eastAsia="Calibri" w:cs="Segoe UI"/>
                <w:szCs w:val="20"/>
              </w:rPr>
              <w:t xml:space="preserve">- </w:t>
            </w:r>
            <w:r w:rsidRPr="003E2593">
              <w:rPr>
                <w:rFonts w:eastAsia="Calibri" w:cs="Segoe UI"/>
                <w:szCs w:val="20"/>
              </w:rPr>
              <w:t>subcontractor(s) cost</w:t>
            </w:r>
            <w:r w:rsidR="00655257">
              <w:rPr>
                <w:rFonts w:eastAsia="Calibri" w:cs="Segoe UI"/>
                <w:szCs w:val="20"/>
              </w:rPr>
              <w:t xml:space="preserve">, subcontractor </w:t>
            </w:r>
            <w:r w:rsidRPr="003E2593">
              <w:rPr>
                <w:rFonts w:eastAsia="Calibri" w:cs="Segoe UI"/>
                <w:szCs w:val="20"/>
              </w:rPr>
              <w:t>mark-up</w:t>
            </w:r>
            <w:r w:rsidR="00655257">
              <w:rPr>
                <w:rFonts w:eastAsia="Calibri" w:cs="Segoe UI"/>
                <w:szCs w:val="20"/>
              </w:rPr>
              <w:t xml:space="preserve"> and sales tax</w:t>
            </w:r>
          </w:p>
        </w:tc>
        <w:tc>
          <w:tcPr>
            <w:tcW w:w="4957" w:type="dxa"/>
            <w:shd w:val="clear" w:color="auto" w:fill="auto"/>
          </w:tcPr>
          <w:p w14:paraId="3111093E" w14:textId="77777777" w:rsidR="00FC68DF" w:rsidRPr="003E2593" w:rsidRDefault="00FC68DF" w:rsidP="00752F58">
            <w:pPr>
              <w:rPr>
                <w:rFonts w:eastAsia="Calibri" w:cs="Segoe UI"/>
                <w:szCs w:val="20"/>
              </w:rPr>
            </w:pPr>
            <w:r w:rsidRPr="003E2593">
              <w:rPr>
                <w:rFonts w:eastAsia="Calibri" w:cs="Segoe UI"/>
                <w:szCs w:val="20"/>
              </w:rPr>
              <w:t>Subcontractor:</w:t>
            </w:r>
          </w:p>
          <w:p w14:paraId="759C5DF8" w14:textId="77777777" w:rsidR="00FC68DF" w:rsidRPr="003E2593" w:rsidRDefault="00FC68DF" w:rsidP="00FC68DF">
            <w:pPr>
              <w:numPr>
                <w:ilvl w:val="0"/>
                <w:numId w:val="41"/>
              </w:numPr>
              <w:spacing w:after="0" w:line="240" w:lineRule="auto"/>
              <w:contextualSpacing/>
              <w:rPr>
                <w:rFonts w:eastAsia="Calibri" w:cs="Segoe UI"/>
                <w:szCs w:val="20"/>
              </w:rPr>
            </w:pPr>
            <w:r w:rsidRPr="003E2593">
              <w:rPr>
                <w:rFonts w:eastAsia="Calibri" w:cs="Segoe UI"/>
                <w:szCs w:val="20"/>
              </w:rPr>
              <w:t>copy of all subcontractor invoices</w:t>
            </w:r>
          </w:p>
        </w:tc>
      </w:tr>
      <w:tr w:rsidR="00FC68DF" w:rsidRPr="00BF7315" w14:paraId="0769F0AC" w14:textId="77777777" w:rsidTr="00087F16">
        <w:tc>
          <w:tcPr>
            <w:tcW w:w="4393" w:type="dxa"/>
            <w:shd w:val="clear" w:color="auto" w:fill="auto"/>
          </w:tcPr>
          <w:p w14:paraId="1B0110AA" w14:textId="77777777" w:rsidR="00FC68DF" w:rsidRPr="003E2593" w:rsidRDefault="00FC68DF" w:rsidP="00752F58">
            <w:pPr>
              <w:rPr>
                <w:rFonts w:eastAsia="Calibri" w:cs="Segoe UI"/>
                <w:szCs w:val="20"/>
              </w:rPr>
            </w:pPr>
            <w:bookmarkStart w:id="29" w:name="_Hlk25313859"/>
            <w:bookmarkEnd w:id="28"/>
            <w:r w:rsidRPr="003E2593">
              <w:rPr>
                <w:rFonts w:eastAsia="Calibri" w:cs="Segoe UI"/>
                <w:szCs w:val="20"/>
              </w:rPr>
              <w:t xml:space="preserve">Rented equipment: </w:t>
            </w:r>
          </w:p>
          <w:p w14:paraId="12E91357" w14:textId="49BD1061" w:rsidR="00FC68DF" w:rsidRPr="003E2593" w:rsidRDefault="00FC68DF" w:rsidP="00FC68DF">
            <w:pPr>
              <w:numPr>
                <w:ilvl w:val="0"/>
                <w:numId w:val="41"/>
              </w:numPr>
              <w:spacing w:after="0" w:line="240" w:lineRule="auto"/>
              <w:contextualSpacing/>
              <w:rPr>
                <w:rFonts w:eastAsia="Calibri" w:cs="Segoe UI"/>
                <w:szCs w:val="20"/>
              </w:rPr>
            </w:pPr>
            <w:r w:rsidRPr="003E2593">
              <w:rPr>
                <w:rFonts w:eastAsia="Calibri" w:cs="Segoe UI"/>
                <w:szCs w:val="20"/>
              </w:rPr>
              <w:t>rental cost</w:t>
            </w:r>
          </w:p>
          <w:p w14:paraId="1297B252" w14:textId="57597F27" w:rsidR="00FC68DF" w:rsidRPr="003E2593" w:rsidRDefault="00FC68DF" w:rsidP="00FC68DF">
            <w:pPr>
              <w:numPr>
                <w:ilvl w:val="0"/>
                <w:numId w:val="41"/>
              </w:numPr>
              <w:spacing w:after="0" w:line="240" w:lineRule="auto"/>
              <w:contextualSpacing/>
              <w:rPr>
                <w:rFonts w:eastAsia="Calibri" w:cs="Segoe UI"/>
                <w:szCs w:val="20"/>
              </w:rPr>
            </w:pPr>
            <w:r w:rsidRPr="003E2593">
              <w:rPr>
                <w:rFonts w:eastAsia="Calibri" w:cs="Segoe UI"/>
                <w:szCs w:val="20"/>
              </w:rPr>
              <w:t xml:space="preserve">contractual </w:t>
            </w:r>
            <w:r w:rsidR="00D611DD" w:rsidRPr="003E2593">
              <w:rPr>
                <w:rFonts w:eastAsia="Calibri" w:cs="Segoe UI"/>
                <w:szCs w:val="20"/>
              </w:rPr>
              <w:t>percentage</w:t>
            </w:r>
            <w:r w:rsidRPr="003E2593">
              <w:rPr>
                <w:rFonts w:eastAsia="Calibri" w:cs="Segoe UI"/>
                <w:szCs w:val="20"/>
              </w:rPr>
              <w:t xml:space="preserve"> mark-up</w:t>
            </w:r>
          </w:p>
          <w:p w14:paraId="1F6FDA08" w14:textId="64015126" w:rsidR="00D611DD" w:rsidRPr="003E2593" w:rsidRDefault="00D611DD" w:rsidP="00FC68DF">
            <w:pPr>
              <w:numPr>
                <w:ilvl w:val="0"/>
                <w:numId w:val="41"/>
              </w:numPr>
              <w:spacing w:after="0" w:line="240" w:lineRule="auto"/>
              <w:contextualSpacing/>
              <w:rPr>
                <w:rFonts w:eastAsia="Calibri" w:cs="Segoe UI"/>
                <w:szCs w:val="20"/>
              </w:rPr>
            </w:pPr>
            <w:r w:rsidRPr="003E2593">
              <w:rPr>
                <w:rFonts w:eastAsia="Calibri" w:cs="Segoe UI"/>
                <w:szCs w:val="20"/>
              </w:rPr>
              <w:t>sales tax, not marked up</w:t>
            </w:r>
          </w:p>
          <w:p w14:paraId="0FF57997" w14:textId="71541619" w:rsidR="00FC68DF" w:rsidRPr="00655257" w:rsidRDefault="00FC68DF" w:rsidP="000847BA">
            <w:pPr>
              <w:numPr>
                <w:ilvl w:val="0"/>
                <w:numId w:val="41"/>
              </w:numPr>
              <w:spacing w:after="0" w:line="240" w:lineRule="auto"/>
              <w:contextualSpacing/>
              <w:rPr>
                <w:rFonts w:eastAsia="Calibri" w:cs="Segoe UI"/>
                <w:szCs w:val="20"/>
              </w:rPr>
            </w:pPr>
            <w:r w:rsidRPr="003E2593">
              <w:rPr>
                <w:rFonts w:eastAsia="Calibri" w:cs="Segoe UI"/>
                <w:szCs w:val="20"/>
              </w:rPr>
              <w:t xml:space="preserve">total </w:t>
            </w:r>
            <w:r w:rsidR="001F20F9" w:rsidRPr="003E2593">
              <w:rPr>
                <w:rFonts w:eastAsia="Calibri" w:cs="Segoe UI"/>
                <w:szCs w:val="20"/>
              </w:rPr>
              <w:t xml:space="preserve">- </w:t>
            </w:r>
            <w:r w:rsidRPr="003E2593">
              <w:rPr>
                <w:rFonts w:eastAsia="Calibri" w:cs="Segoe UI"/>
                <w:szCs w:val="20"/>
              </w:rPr>
              <w:t>equipment cost</w:t>
            </w:r>
            <w:r w:rsidR="001F20F9" w:rsidRPr="003E2593">
              <w:rPr>
                <w:rFonts w:eastAsia="Calibri" w:cs="Segoe UI"/>
                <w:szCs w:val="20"/>
              </w:rPr>
              <w:t>, equipment mark-up, and sales tax</w:t>
            </w:r>
          </w:p>
        </w:tc>
        <w:tc>
          <w:tcPr>
            <w:tcW w:w="4957" w:type="dxa"/>
            <w:shd w:val="clear" w:color="auto" w:fill="auto"/>
          </w:tcPr>
          <w:p w14:paraId="57465E89" w14:textId="77777777" w:rsidR="00FC68DF" w:rsidRPr="003E2593" w:rsidRDefault="00FC68DF" w:rsidP="00752F58">
            <w:pPr>
              <w:rPr>
                <w:rFonts w:eastAsia="Calibri" w:cs="Segoe UI"/>
                <w:szCs w:val="20"/>
              </w:rPr>
            </w:pPr>
            <w:r w:rsidRPr="003E2593">
              <w:rPr>
                <w:rFonts w:eastAsia="Calibri" w:cs="Segoe UI"/>
                <w:szCs w:val="20"/>
              </w:rPr>
              <w:t>Rented Equipment:</w:t>
            </w:r>
          </w:p>
          <w:p w14:paraId="41A58EF4" w14:textId="77777777" w:rsidR="00FC68DF" w:rsidRPr="003E2593" w:rsidRDefault="00FC68DF" w:rsidP="00FC68DF">
            <w:pPr>
              <w:numPr>
                <w:ilvl w:val="0"/>
                <w:numId w:val="42"/>
              </w:numPr>
              <w:spacing w:after="0" w:line="240" w:lineRule="auto"/>
              <w:contextualSpacing/>
              <w:rPr>
                <w:rFonts w:eastAsia="Calibri" w:cs="Segoe UI"/>
                <w:szCs w:val="20"/>
              </w:rPr>
            </w:pPr>
            <w:r w:rsidRPr="003E2593">
              <w:rPr>
                <w:rFonts w:eastAsia="Calibri" w:cs="Segoe UI"/>
                <w:szCs w:val="20"/>
              </w:rPr>
              <w:t>copy of all rented equipment invoices</w:t>
            </w:r>
          </w:p>
        </w:tc>
      </w:tr>
      <w:bookmarkEnd w:id="29"/>
      <w:tr w:rsidR="00FC68DF" w:rsidRPr="00BF7315" w14:paraId="3D1A3B38" w14:textId="77777777" w:rsidTr="00087F16">
        <w:tc>
          <w:tcPr>
            <w:tcW w:w="4393" w:type="dxa"/>
            <w:shd w:val="clear" w:color="auto" w:fill="auto"/>
          </w:tcPr>
          <w:p w14:paraId="0642BBA6" w14:textId="4D3F3E59" w:rsidR="00FC68DF" w:rsidRPr="003E2593" w:rsidRDefault="001F20F9" w:rsidP="00752F58">
            <w:pPr>
              <w:rPr>
                <w:rFonts w:eastAsia="Calibri" w:cs="Segoe UI"/>
                <w:szCs w:val="20"/>
              </w:rPr>
            </w:pPr>
            <w:r w:rsidRPr="003E2593">
              <w:rPr>
                <w:rFonts w:eastAsia="Calibri" w:cs="Segoe UI"/>
                <w:szCs w:val="20"/>
              </w:rPr>
              <w:t>Permit fees</w:t>
            </w:r>
            <w:r w:rsidR="00FC68DF" w:rsidRPr="003E2593">
              <w:rPr>
                <w:rFonts w:eastAsia="Calibri" w:cs="Segoe UI"/>
                <w:szCs w:val="20"/>
              </w:rPr>
              <w:t xml:space="preserve"> (if applicable)</w:t>
            </w:r>
          </w:p>
        </w:tc>
        <w:tc>
          <w:tcPr>
            <w:tcW w:w="4957" w:type="dxa"/>
            <w:shd w:val="clear" w:color="auto" w:fill="auto"/>
          </w:tcPr>
          <w:p w14:paraId="49257585" w14:textId="1F5B54CC" w:rsidR="00FC68DF" w:rsidRPr="003E2593" w:rsidRDefault="00DA0A28" w:rsidP="00752F58">
            <w:pPr>
              <w:rPr>
                <w:rFonts w:eastAsia="Calibri" w:cs="Segoe UI"/>
                <w:szCs w:val="20"/>
              </w:rPr>
            </w:pPr>
            <w:r w:rsidRPr="003E2593">
              <w:rPr>
                <w:rFonts w:eastAsia="Calibri" w:cs="Segoe UI"/>
                <w:szCs w:val="20"/>
              </w:rPr>
              <w:t>Copy of receipt</w:t>
            </w:r>
          </w:p>
        </w:tc>
      </w:tr>
      <w:tr w:rsidR="00DA0A28" w:rsidRPr="00BF7315" w14:paraId="749F710A" w14:textId="77777777" w:rsidTr="00087F16">
        <w:tc>
          <w:tcPr>
            <w:tcW w:w="4393" w:type="dxa"/>
            <w:shd w:val="clear" w:color="auto" w:fill="auto"/>
          </w:tcPr>
          <w:p w14:paraId="017ECC33" w14:textId="4BAC44AC" w:rsidR="00DA0A28" w:rsidRPr="003E2593" w:rsidRDefault="00DA0A28" w:rsidP="00752F58">
            <w:pPr>
              <w:rPr>
                <w:rFonts w:eastAsia="Calibri" w:cs="Segoe UI"/>
                <w:szCs w:val="20"/>
              </w:rPr>
            </w:pPr>
            <w:r w:rsidRPr="003E2593">
              <w:rPr>
                <w:rFonts w:eastAsia="Calibri" w:cs="Segoe UI"/>
                <w:szCs w:val="20"/>
              </w:rPr>
              <w:t>Disposal and recycling fees (if applicable)</w:t>
            </w:r>
          </w:p>
        </w:tc>
        <w:tc>
          <w:tcPr>
            <w:tcW w:w="4957" w:type="dxa"/>
            <w:shd w:val="clear" w:color="auto" w:fill="auto"/>
          </w:tcPr>
          <w:p w14:paraId="786C7A5E" w14:textId="20F6A084" w:rsidR="00DA0A28" w:rsidRPr="003E2593" w:rsidRDefault="00DA0A28" w:rsidP="00752F58">
            <w:pPr>
              <w:rPr>
                <w:rFonts w:eastAsia="Calibri" w:cs="Segoe UI"/>
                <w:szCs w:val="20"/>
              </w:rPr>
            </w:pPr>
            <w:r w:rsidRPr="003E2593">
              <w:rPr>
                <w:rFonts w:eastAsia="Calibri" w:cs="Segoe UI"/>
                <w:szCs w:val="20"/>
              </w:rPr>
              <w:t>Copy of receipt</w:t>
            </w:r>
          </w:p>
        </w:tc>
      </w:tr>
      <w:tr w:rsidR="001F20F9" w:rsidRPr="00BF7315" w14:paraId="3D56CD8E" w14:textId="77777777" w:rsidTr="00087F16">
        <w:tc>
          <w:tcPr>
            <w:tcW w:w="4393" w:type="dxa"/>
            <w:shd w:val="clear" w:color="auto" w:fill="auto"/>
          </w:tcPr>
          <w:p w14:paraId="0A87B729" w14:textId="647F1704" w:rsidR="001F20F9" w:rsidRPr="003E2593" w:rsidRDefault="001F20F9" w:rsidP="00752F58">
            <w:pPr>
              <w:rPr>
                <w:rFonts w:eastAsia="Calibri" w:cs="Segoe UI"/>
                <w:szCs w:val="20"/>
              </w:rPr>
            </w:pPr>
            <w:r w:rsidRPr="003E2593">
              <w:rPr>
                <w:rFonts w:eastAsia="Calibri" w:cs="Segoe UI"/>
                <w:szCs w:val="20"/>
              </w:rPr>
              <w:t>Sales tax (if applicable)</w:t>
            </w:r>
          </w:p>
        </w:tc>
        <w:tc>
          <w:tcPr>
            <w:tcW w:w="4957" w:type="dxa"/>
            <w:shd w:val="clear" w:color="auto" w:fill="auto"/>
          </w:tcPr>
          <w:p w14:paraId="138A57CB" w14:textId="49FAF2B3" w:rsidR="001F20F9" w:rsidRPr="003E2593" w:rsidRDefault="001F20F9" w:rsidP="00A6638B">
            <w:pPr>
              <w:overflowPunct w:val="0"/>
              <w:autoSpaceDE w:val="0"/>
              <w:autoSpaceDN w:val="0"/>
              <w:spacing w:after="0" w:line="20" w:lineRule="atLeast"/>
              <w:ind w:right="90"/>
              <w:contextualSpacing/>
              <w:rPr>
                <w:rFonts w:eastAsia="Calibri" w:cs="Segoe UI"/>
                <w:szCs w:val="20"/>
              </w:rPr>
            </w:pPr>
          </w:p>
        </w:tc>
      </w:tr>
      <w:tr w:rsidR="00087F16" w:rsidRPr="00BF7315" w14:paraId="17149E68" w14:textId="77777777" w:rsidTr="002E45D6">
        <w:tc>
          <w:tcPr>
            <w:tcW w:w="9350" w:type="dxa"/>
            <w:gridSpan w:val="2"/>
            <w:shd w:val="clear" w:color="auto" w:fill="auto"/>
          </w:tcPr>
          <w:p w14:paraId="541AA7FE" w14:textId="2812F882" w:rsidR="000847BA" w:rsidRDefault="00087F16" w:rsidP="00A6638B">
            <w:pPr>
              <w:overflowPunct w:val="0"/>
              <w:autoSpaceDE w:val="0"/>
              <w:autoSpaceDN w:val="0"/>
              <w:spacing w:after="0" w:line="20" w:lineRule="atLeast"/>
              <w:ind w:right="90"/>
              <w:contextualSpacing/>
              <w:rPr>
                <w:rFonts w:cs="Segoe UI"/>
                <w:color w:val="000000"/>
                <w:szCs w:val="20"/>
              </w:rPr>
            </w:pPr>
            <w:bookmarkStart w:id="30" w:name="_Hlk82605208"/>
            <w:r>
              <w:rPr>
                <w:rFonts w:cs="Segoe UI"/>
                <w:szCs w:val="20"/>
              </w:rPr>
              <w:t>Sales tax i</w:t>
            </w:r>
            <w:r w:rsidRPr="003E2593">
              <w:rPr>
                <w:rFonts w:cs="Segoe UI"/>
                <w:szCs w:val="20"/>
              </w:rPr>
              <w:t>nformation</w:t>
            </w:r>
            <w:r w:rsidR="00D702DF">
              <w:rPr>
                <w:rFonts w:cs="Segoe UI"/>
                <w:szCs w:val="20"/>
              </w:rPr>
              <w:t xml:space="preserve">: </w:t>
            </w:r>
            <w:r w:rsidR="000847BA" w:rsidRPr="000847BA">
              <w:rPr>
                <w:rFonts w:cs="Segoe UI"/>
                <w:color w:val="000000"/>
                <w:szCs w:val="20"/>
              </w:rPr>
              <w:t>It is the Contractor’s responsibility to stay current with State Sales Tax Requirements and to invoice correctly.  When the contractor/vendor purchases materials, supplies, and equipment and they pay sales or use tax to their supplier, they are allowed to pass that tax on to Hennepin County as part of the materials cost, but are not allowed to apply the mark up on the tax portion of the item.</w:t>
            </w:r>
          </w:p>
          <w:p w14:paraId="2BB91582" w14:textId="240A970F" w:rsidR="00D702DF" w:rsidRDefault="00D702DF" w:rsidP="00A6638B">
            <w:pPr>
              <w:overflowPunct w:val="0"/>
              <w:autoSpaceDE w:val="0"/>
              <w:autoSpaceDN w:val="0"/>
              <w:spacing w:after="0" w:line="20" w:lineRule="atLeast"/>
              <w:ind w:right="90"/>
              <w:contextualSpacing/>
              <w:rPr>
                <w:rFonts w:cs="Segoe UI"/>
                <w:color w:val="000000"/>
                <w:szCs w:val="20"/>
              </w:rPr>
            </w:pPr>
          </w:p>
          <w:p w14:paraId="5E9224D6" w14:textId="77777777" w:rsidR="00D702DF" w:rsidRDefault="00D702DF" w:rsidP="00D702DF">
            <w:pPr>
              <w:overflowPunct w:val="0"/>
              <w:autoSpaceDE w:val="0"/>
              <w:autoSpaceDN w:val="0"/>
              <w:spacing w:after="0" w:line="20" w:lineRule="atLeast"/>
              <w:ind w:right="90"/>
              <w:contextualSpacing/>
              <w:rPr>
                <w:rFonts w:cs="Segoe UI"/>
                <w:color w:val="000000"/>
                <w:szCs w:val="20"/>
              </w:rPr>
            </w:pPr>
            <w:r w:rsidRPr="003E2593">
              <w:rPr>
                <w:rFonts w:cs="Segoe UI"/>
                <w:spacing w:val="-5"/>
                <w:szCs w:val="20"/>
              </w:rPr>
              <w:t>The applicable law is Minnesota Statutes, Section 297A.70, Subdivision 2, and a relevant sales tax industry guides</w:t>
            </w:r>
            <w:r w:rsidRPr="003E2593">
              <w:rPr>
                <w:rFonts w:cs="Segoe UI"/>
                <w:color w:val="FF0000"/>
                <w:spacing w:val="-5"/>
                <w:szCs w:val="20"/>
              </w:rPr>
              <w:t xml:space="preserve"> </w:t>
            </w:r>
            <w:r w:rsidRPr="003E2593">
              <w:rPr>
                <w:rFonts w:cs="Segoe UI"/>
                <w:spacing w:val="-5"/>
                <w:szCs w:val="20"/>
              </w:rPr>
              <w:t xml:space="preserve">can be found at: </w:t>
            </w:r>
            <w:hyperlink r:id="rId16" w:history="1">
              <w:r w:rsidRPr="003E2593">
                <w:rPr>
                  <w:rStyle w:val="Hyperlink"/>
                  <w:rFonts w:cs="Segoe UI"/>
                  <w:szCs w:val="20"/>
                </w:rPr>
                <w:t>https://www.revenue.state.mn.us/guide/purchases</w:t>
              </w:r>
            </w:hyperlink>
            <w:r w:rsidRPr="003E2593">
              <w:rPr>
                <w:rFonts w:cs="Segoe UI"/>
                <w:szCs w:val="20"/>
              </w:rPr>
              <w:t xml:space="preserve"> and</w:t>
            </w:r>
            <w:r w:rsidRPr="003E2593">
              <w:rPr>
                <w:rFonts w:cs="Segoe UI"/>
                <w:spacing w:val="-5"/>
                <w:szCs w:val="20"/>
              </w:rPr>
              <w:t xml:space="preserve"> </w:t>
            </w:r>
            <w:hyperlink r:id="rId17" w:history="1">
              <w:r w:rsidRPr="003E2593">
                <w:rPr>
                  <w:rFonts w:cs="Segoe UI"/>
                  <w:color w:val="0000FF"/>
                  <w:spacing w:val="-5"/>
                  <w:szCs w:val="20"/>
                  <w:u w:val="single"/>
                </w:rPr>
                <w:t>https://www.revenue.state.mn.us/guide/other-government-exemptions</w:t>
              </w:r>
            </w:hyperlink>
            <w:r w:rsidRPr="003E2593">
              <w:rPr>
                <w:rFonts w:cs="Segoe UI"/>
                <w:color w:val="0000FF"/>
                <w:spacing w:val="-5"/>
                <w:szCs w:val="20"/>
                <w:u w:val="single"/>
              </w:rPr>
              <w:t xml:space="preserve">. </w:t>
            </w:r>
          </w:p>
          <w:bookmarkEnd w:id="30"/>
          <w:p w14:paraId="6C7D1ED4" w14:textId="0E4F7ABC" w:rsidR="00087F16" w:rsidRPr="003E2593" w:rsidRDefault="00087F16" w:rsidP="00A6638B">
            <w:pPr>
              <w:overflowPunct w:val="0"/>
              <w:autoSpaceDE w:val="0"/>
              <w:autoSpaceDN w:val="0"/>
              <w:spacing w:after="0" w:line="20" w:lineRule="atLeast"/>
              <w:ind w:right="90"/>
              <w:contextualSpacing/>
              <w:rPr>
                <w:rFonts w:cs="Segoe UI"/>
                <w:szCs w:val="20"/>
              </w:rPr>
            </w:pPr>
          </w:p>
        </w:tc>
      </w:tr>
    </w:tbl>
    <w:p w14:paraId="53119078" w14:textId="45C2B28C" w:rsidR="00AD598C" w:rsidRDefault="00AD598C" w:rsidP="00A6638B">
      <w:pPr>
        <w:tabs>
          <w:tab w:val="left" w:pos="810"/>
        </w:tabs>
        <w:ind w:left="720"/>
        <w:rPr>
          <w:rFonts w:cs="Arial"/>
        </w:rPr>
      </w:pPr>
    </w:p>
    <w:p w14:paraId="6A9F5908" w14:textId="02EB023F" w:rsidR="008B52C8" w:rsidRDefault="000847BA" w:rsidP="000847BA">
      <w:pPr>
        <w:pStyle w:val="Heading2"/>
        <w:numPr>
          <w:ilvl w:val="0"/>
          <w:numId w:val="31"/>
        </w:numPr>
        <w:spacing w:before="0"/>
        <w:ind w:left="720" w:hanging="720"/>
      </w:pPr>
      <w:bookmarkStart w:id="31" w:name="_Toc83034738"/>
      <w:r>
        <w:lastRenderedPageBreak/>
        <w:t>COVID-19 rules and policies</w:t>
      </w:r>
      <w:bookmarkEnd w:id="31"/>
    </w:p>
    <w:p w14:paraId="0AE88BDF" w14:textId="77777777" w:rsidR="00126304" w:rsidRPr="00CF64A0" w:rsidRDefault="00126304" w:rsidP="00457344">
      <w:pPr>
        <w:pStyle w:val="Default"/>
        <w:ind w:left="720"/>
        <w:rPr>
          <w:rFonts w:ascii="Segoe UI" w:hAnsi="Segoe UI" w:cs="Segoe UI"/>
          <w:sz w:val="20"/>
          <w:szCs w:val="20"/>
        </w:rPr>
      </w:pPr>
      <w:r w:rsidRPr="00CF64A0">
        <w:rPr>
          <w:rFonts w:ascii="Segoe UI" w:hAnsi="Segoe UI" w:cs="Segoe UI"/>
          <w:sz w:val="20"/>
          <w:szCs w:val="20"/>
        </w:rPr>
        <w:t xml:space="preserve">Contractor shall comply with all then applicable COVID-19 rules, policies, and directions, including but not limited to requiring that Contractor’s employees and subcontractors who enter County facilities be either fully vaccinated against COVID-19 or obtain weekly negative COVID-19 test results along with other related obligations. Contractor shall be solely responsible for the cost of complying with the foregoing, including but not limited to the cost of vaccination, testing, validation/certification, and any additional obligations. </w:t>
      </w:r>
    </w:p>
    <w:p w14:paraId="4BE7B8B5" w14:textId="77777777" w:rsidR="003F03AE" w:rsidRPr="00692320" w:rsidRDefault="003F03AE" w:rsidP="00087F16">
      <w:pPr>
        <w:pStyle w:val="PlainText"/>
        <w:tabs>
          <w:tab w:val="left" w:pos="720"/>
        </w:tabs>
        <w:ind w:left="720"/>
        <w:rPr>
          <w:rFonts w:ascii="Segoe UI" w:eastAsiaTheme="minorHAnsi" w:hAnsi="Segoe UI" w:cstheme="minorBidi"/>
          <w:szCs w:val="22"/>
        </w:rPr>
      </w:pPr>
    </w:p>
    <w:p w14:paraId="3A072C70" w14:textId="4040A56C" w:rsidR="000847BA" w:rsidRDefault="000847BA">
      <w:pPr>
        <w:pStyle w:val="Heading2"/>
        <w:numPr>
          <w:ilvl w:val="0"/>
          <w:numId w:val="31"/>
        </w:numPr>
        <w:spacing w:before="0"/>
        <w:ind w:left="720" w:hanging="720"/>
      </w:pPr>
      <w:bookmarkStart w:id="32" w:name="_Toc83034739"/>
      <w:r>
        <w:t>Uniforms and face coverings</w:t>
      </w:r>
      <w:bookmarkEnd w:id="32"/>
    </w:p>
    <w:p w14:paraId="0B16E6D2" w14:textId="3F32C68F" w:rsidR="000847BA" w:rsidRDefault="000847BA" w:rsidP="000847BA">
      <w:pPr>
        <w:ind w:left="720"/>
      </w:pPr>
      <w:r w:rsidRPr="000847BA">
        <w:t>The Contractor shall be required to properly uniform its service personnel and they shall present a clean and neat appearance at all times. Day service personnel shall have color-coordinated shirts with company name and/or logo provided by the Contractor.</w:t>
      </w:r>
    </w:p>
    <w:p w14:paraId="19F821F9" w14:textId="3AFA9C65" w:rsidR="000847BA" w:rsidRPr="000847BA" w:rsidRDefault="000847BA" w:rsidP="00692320">
      <w:pPr>
        <w:ind w:left="720"/>
      </w:pPr>
      <w:r w:rsidRPr="000847BA">
        <w:t xml:space="preserve">Contractor must abide by County’s requirements for visiting County buildings, including wearing required face coverings. The requirements are subject to change at County discretion and are available at https://www.hennepin.us/covid-19.   </w:t>
      </w:r>
    </w:p>
    <w:p w14:paraId="02C78C4B" w14:textId="2B4549F2" w:rsidR="00E759D3" w:rsidRDefault="00E759D3" w:rsidP="00692320">
      <w:pPr>
        <w:pStyle w:val="Heading2"/>
        <w:numPr>
          <w:ilvl w:val="0"/>
          <w:numId w:val="31"/>
        </w:numPr>
        <w:spacing w:before="0"/>
        <w:ind w:left="720" w:hanging="720"/>
      </w:pPr>
      <w:bookmarkStart w:id="33" w:name="_Toc83034740"/>
      <w:r>
        <w:t>Background checks required</w:t>
      </w:r>
      <w:bookmarkEnd w:id="33"/>
    </w:p>
    <w:p w14:paraId="10E853BC" w14:textId="77777777" w:rsidR="00A740B1" w:rsidRPr="00E759D3" w:rsidRDefault="00A740B1" w:rsidP="00E759D3">
      <w:pPr>
        <w:autoSpaceDE w:val="0"/>
        <w:autoSpaceDN w:val="0"/>
        <w:adjustRightInd w:val="0"/>
        <w:ind w:left="720"/>
        <w:rPr>
          <w:rFonts w:cs="Arial"/>
        </w:rPr>
      </w:pPr>
      <w:r w:rsidRPr="00E759D3">
        <w:rPr>
          <w:rFonts w:cs="Arial"/>
        </w:rPr>
        <w:t>Contractor’s Employees, defined as the owners of a firm, their officers, agents, employees, partners, subcontractors, representatives, volunteers, or any other person who might come upon Hennepin County premises on behalf of or on account of the contractor, will be required to complete background check(s).</w:t>
      </w:r>
    </w:p>
    <w:p w14:paraId="3BE109EC" w14:textId="77777777" w:rsidR="00A740B1" w:rsidRPr="006C641D" w:rsidRDefault="00A740B1" w:rsidP="00A740B1">
      <w:pPr>
        <w:autoSpaceDE w:val="0"/>
        <w:autoSpaceDN w:val="0"/>
        <w:adjustRightInd w:val="0"/>
        <w:ind w:left="720"/>
        <w:rPr>
          <w:rFonts w:cs="Arial"/>
        </w:rPr>
      </w:pPr>
      <w:r w:rsidRPr="006C641D">
        <w:rPr>
          <w:rFonts w:cs="Arial"/>
        </w:rPr>
        <w:t xml:space="preserve">Before performing work under the contract, the contractor must furnish a list of proposed Contractor’s Employees to perform the work. A background check needs to be completed and the determination of suitability for work must be made by the County prior to assigning Contractor’s Employees to perform work under the contract. </w:t>
      </w:r>
    </w:p>
    <w:p w14:paraId="4346662C" w14:textId="77777777" w:rsidR="00A740B1" w:rsidRDefault="00A740B1" w:rsidP="00A740B1">
      <w:pPr>
        <w:pStyle w:val="ListParagraph"/>
        <w:autoSpaceDE w:val="0"/>
        <w:autoSpaceDN w:val="0"/>
        <w:adjustRightInd w:val="0"/>
        <w:rPr>
          <w:rFonts w:cs="Arial"/>
        </w:rPr>
      </w:pPr>
      <w:r w:rsidRPr="006C641D">
        <w:rPr>
          <w:rFonts w:cs="Arial"/>
        </w:rPr>
        <w:t xml:space="preserve">The County will review the results of background checks and determine if Contractor’s Employee is suitable for work. The suitability determination will consider the background check results in relation to the services to be performed, including but not limited to the responsibilities required of Contractor’s Employee, the nature and extent of the services to be performed and the nature and extent of the information which the Contractor’s Employee may have access to. Respecting the Contractor’s Employee’s criminal records, the County may consider the guidelines of Minnesota Statutes Chapter 364. The County reserves the right to reject any Contractor’s Employee with an offense on their record. In the event Contractor's Employee is found to be unsuitable to perform work under the contract, it is the contractor’s responsibility to </w:t>
      </w:r>
      <w:r w:rsidRPr="000C69FF">
        <w:rPr>
          <w:noProof/>
        </w:rPr>
        <mc:AlternateContent>
          <mc:Choice Requires="wpg">
            <w:drawing>
              <wp:anchor distT="0" distB="0" distL="114300" distR="114300" simplePos="0" relativeHeight="251659264" behindDoc="1" locked="0" layoutInCell="1" allowOverlap="1" wp14:anchorId="6EE7D5FE" wp14:editId="4F095C1F">
                <wp:simplePos x="0" y="0"/>
                <wp:positionH relativeFrom="page">
                  <wp:posOffset>7719060</wp:posOffset>
                </wp:positionH>
                <wp:positionV relativeFrom="page">
                  <wp:posOffset>33655</wp:posOffset>
                </wp:positionV>
                <wp:extent cx="1270" cy="1160780"/>
                <wp:effectExtent l="0" t="0" r="17780"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0780"/>
                          <a:chOff x="12156" y="53"/>
                          <a:chExt cx="2" cy="1828"/>
                        </a:xfrm>
                      </wpg:grpSpPr>
                      <wps:wsp>
                        <wps:cNvPr id="2" name="Freeform 24"/>
                        <wps:cNvSpPr>
                          <a:spLocks/>
                        </wps:cNvSpPr>
                        <wps:spPr bwMode="auto">
                          <a:xfrm>
                            <a:off x="12156" y="53"/>
                            <a:ext cx="2" cy="1828"/>
                          </a:xfrm>
                          <a:custGeom>
                            <a:avLst/>
                            <a:gdLst>
                              <a:gd name="T0" fmla="+- 0 1880 53"/>
                              <a:gd name="T1" fmla="*/ 1880 h 1828"/>
                              <a:gd name="T2" fmla="+- 0 53 53"/>
                              <a:gd name="T3" fmla="*/ 53 h 1828"/>
                            </a:gdLst>
                            <a:ahLst/>
                            <a:cxnLst>
                              <a:cxn ang="0">
                                <a:pos x="0" y="T1"/>
                              </a:cxn>
                              <a:cxn ang="0">
                                <a:pos x="0" y="T3"/>
                              </a:cxn>
                            </a:cxnLst>
                            <a:rect l="0" t="0" r="r" b="b"/>
                            <a:pathLst>
                              <a:path h="1828">
                                <a:moveTo>
                                  <a:pt x="0" y="1827"/>
                                </a:moveTo>
                                <a:lnTo>
                                  <a:pt x="0" y="0"/>
                                </a:lnTo>
                              </a:path>
                            </a:pathLst>
                          </a:custGeom>
                          <a:noFill/>
                          <a:ln w="3034">
                            <a:solidFill>
                              <a:srgbClr val="8793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B8626" id="Group 1" o:spid="_x0000_s1026" style="position:absolute;margin-left:607.8pt;margin-top:2.65pt;width:.1pt;height:91.4pt;z-index:-251657216;mso-position-horizontal-relative:page;mso-position-vertical-relative:page" coordorigin="12156,53" coordsize="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">
                <v:shape id="Freeform 24" o:spid="_x0000_s1027" style="position:absolute;left:12156;top:53;width:2;height:1828;visibility:visible;mso-wrap-style:square;v-text-anchor:top" coordsize="2,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" path="m,1827l,e" filled="f" strokecolor="#87939c" strokeweight=".08428mm">
                  <v:path arrowok="t" o:connecttype="custom" o:connectlocs="0,1880;0,53" o:connectangles="0,0"/>
                </v:shape>
                <w10:wrap anchorx="page" anchory="page"/>
              </v:group>
            </w:pict>
          </mc:Fallback>
        </mc:AlternateContent>
      </w:r>
      <w:r w:rsidRPr="006C641D">
        <w:rPr>
          <w:rFonts w:cs="Arial"/>
        </w:rPr>
        <w:t xml:space="preserve">inform their Employee. </w:t>
      </w:r>
    </w:p>
    <w:p w14:paraId="38B673F9" w14:textId="77777777" w:rsidR="00E606B7" w:rsidRDefault="00E606B7" w:rsidP="00A740B1">
      <w:pPr>
        <w:pStyle w:val="ListParagraph"/>
        <w:autoSpaceDE w:val="0"/>
        <w:autoSpaceDN w:val="0"/>
        <w:adjustRightInd w:val="0"/>
        <w:rPr>
          <w:rFonts w:cs="Arial"/>
        </w:rPr>
      </w:pPr>
    </w:p>
    <w:p w14:paraId="4632988E" w14:textId="107E004F" w:rsidR="0043069D" w:rsidRPr="0043069D" w:rsidRDefault="00A740B1" w:rsidP="0043069D">
      <w:pPr>
        <w:pStyle w:val="ListParagraph"/>
        <w:autoSpaceDE w:val="0"/>
        <w:autoSpaceDN w:val="0"/>
        <w:adjustRightInd w:val="0"/>
        <w:rPr>
          <w:rFonts w:cs="Arial"/>
        </w:rPr>
      </w:pPr>
      <w:r w:rsidRPr="006C641D">
        <w:rPr>
          <w:rFonts w:cs="Arial"/>
        </w:rPr>
        <w:t xml:space="preserve">The contractor acknowledges and agrees that when contractor provides information or data to the County on behalf of Contractor’s Employees to facilitate a background check, the County may share such information for said purpose without obtaining any additional consent from Contractor’s Employee. The contractor represents and warrants that it will inform each </w:t>
      </w:r>
      <w:r w:rsidRPr="006C641D">
        <w:rPr>
          <w:rFonts w:cs="Arial"/>
        </w:rPr>
        <w:lastRenderedPageBreak/>
        <w:t>Contractor’s Employee that such information may be shared in this manner and, if the individual refuses or protests, the contractor must not provide the information to the County.</w:t>
      </w:r>
    </w:p>
    <w:p w14:paraId="2ACCEE5F" w14:textId="7A1A167A" w:rsidR="0043069D" w:rsidRDefault="0043069D" w:rsidP="00692320">
      <w:pPr>
        <w:pStyle w:val="Heading2"/>
        <w:numPr>
          <w:ilvl w:val="0"/>
          <w:numId w:val="31"/>
        </w:numPr>
        <w:spacing w:before="0"/>
        <w:ind w:left="720" w:hanging="720"/>
      </w:pPr>
      <w:bookmarkStart w:id="34" w:name="_Toc83034741"/>
      <w:r>
        <w:t>Building ID badge, card access, key control</w:t>
      </w:r>
      <w:bookmarkEnd w:id="34"/>
    </w:p>
    <w:p w14:paraId="3C630D15" w14:textId="392AC9B5" w:rsidR="00CA40A3" w:rsidRPr="00DC38C3" w:rsidRDefault="00CA40A3" w:rsidP="0043069D">
      <w:pPr>
        <w:pStyle w:val="PlainText"/>
        <w:tabs>
          <w:tab w:val="left" w:pos="720"/>
        </w:tabs>
        <w:ind w:left="720"/>
        <w:rPr>
          <w:rFonts w:ascii="Segoe UI" w:hAnsi="Segoe UI" w:cs="Segoe UI"/>
          <w:bCs/>
        </w:rPr>
      </w:pPr>
      <w:r w:rsidRPr="00DC38C3">
        <w:rPr>
          <w:rFonts w:ascii="Segoe UI" w:hAnsi="Segoe UI" w:cs="Segoe UI"/>
          <w:bCs/>
        </w:rPr>
        <w:t>Identification badges, access cards and keys shall be the responsibility of the Contractor.</w:t>
      </w:r>
      <w:r>
        <w:rPr>
          <w:rFonts w:ascii="Segoe UI" w:hAnsi="Segoe UI" w:cs="Segoe UI"/>
          <w:bCs/>
        </w:rPr>
        <w:t xml:space="preserve"> </w:t>
      </w:r>
    </w:p>
    <w:p w14:paraId="3EF9B65F" w14:textId="77777777" w:rsidR="00CA40A3" w:rsidRPr="00DC38C3" w:rsidRDefault="00CA40A3" w:rsidP="00CA40A3">
      <w:pPr>
        <w:pStyle w:val="PlainText"/>
        <w:tabs>
          <w:tab w:val="left" w:pos="720"/>
        </w:tabs>
        <w:ind w:left="720"/>
        <w:rPr>
          <w:rFonts w:ascii="Segoe UI" w:hAnsi="Segoe UI" w:cs="Segoe UI"/>
          <w:bCs/>
        </w:rPr>
      </w:pPr>
    </w:p>
    <w:p w14:paraId="2FA7A2DB" w14:textId="3A4F3225" w:rsidR="003175D4" w:rsidRDefault="00CA40A3" w:rsidP="00F806E6">
      <w:pPr>
        <w:pStyle w:val="PlainText"/>
        <w:tabs>
          <w:tab w:val="left" w:pos="720"/>
        </w:tabs>
        <w:ind w:left="720"/>
        <w:rPr>
          <w:rFonts w:ascii="Segoe UI" w:hAnsi="Segoe UI" w:cs="Segoe UI"/>
          <w:bCs/>
        </w:rPr>
      </w:pPr>
      <w:r w:rsidRPr="00DC38C3">
        <w:rPr>
          <w:rFonts w:ascii="Segoe UI" w:hAnsi="Segoe UI" w:cs="Segoe UI"/>
          <w:bCs/>
        </w:rPr>
        <w:t>If an identification badge and/or access card is required, they will be issued only after the contract background checks requirements have been fulfilled.</w:t>
      </w:r>
      <w:r>
        <w:rPr>
          <w:rFonts w:ascii="Segoe UI" w:hAnsi="Segoe UI" w:cs="Segoe UI"/>
          <w:bCs/>
        </w:rPr>
        <w:t xml:space="preserve"> </w:t>
      </w:r>
    </w:p>
    <w:p w14:paraId="0B437A74" w14:textId="77777777" w:rsidR="00F806E6" w:rsidRPr="00DC38C3" w:rsidRDefault="00F806E6" w:rsidP="00F806E6">
      <w:pPr>
        <w:pStyle w:val="PlainText"/>
        <w:tabs>
          <w:tab w:val="left" w:pos="720"/>
        </w:tabs>
        <w:ind w:left="720"/>
        <w:rPr>
          <w:rFonts w:ascii="Segoe UI" w:hAnsi="Segoe UI" w:cs="Segoe UI"/>
          <w:bCs/>
        </w:rPr>
      </w:pPr>
    </w:p>
    <w:p w14:paraId="72152133" w14:textId="77777777" w:rsidR="003175D4" w:rsidRPr="00DC38C3" w:rsidRDefault="003175D4" w:rsidP="003175D4">
      <w:pPr>
        <w:pStyle w:val="PlainText"/>
        <w:tabs>
          <w:tab w:val="left" w:pos="720"/>
        </w:tabs>
        <w:ind w:left="720"/>
        <w:rPr>
          <w:rFonts w:ascii="Segoe UI" w:hAnsi="Segoe UI" w:cs="Segoe UI"/>
          <w:bCs/>
        </w:rPr>
      </w:pPr>
      <w:r w:rsidRPr="00DC38C3">
        <w:rPr>
          <w:rFonts w:ascii="Segoe UI" w:hAnsi="Segoe UI" w:cs="Segoe UI"/>
          <w:bCs/>
        </w:rPr>
        <w:t xml:space="preserve">In order to receive an access card, the Contractor’s representative must submit the name(s) of the person(s) needing access to </w:t>
      </w:r>
      <w:hyperlink r:id="rId18" w:history="1">
        <w:r w:rsidRPr="000F08BA">
          <w:rPr>
            <w:rStyle w:val="Hyperlink"/>
            <w:rFonts w:ascii="Segoe UI" w:hAnsi="Segoe UI" w:cs="Segoe UI"/>
            <w:bCs/>
          </w:rPr>
          <w:t>ps.contractoraccessrequests@hennepin.us</w:t>
        </w:r>
      </w:hyperlink>
      <w:r>
        <w:rPr>
          <w:rFonts w:ascii="Segoe UI" w:hAnsi="Segoe UI" w:cs="Segoe UI"/>
          <w:bCs/>
        </w:rPr>
        <w:t xml:space="preserve">. </w:t>
      </w:r>
      <w:r w:rsidRPr="00DC38C3">
        <w:rPr>
          <w:rFonts w:ascii="Segoe UI" w:hAnsi="Segoe UI" w:cs="Segoe UI"/>
          <w:bCs/>
        </w:rPr>
        <w:t>The exceptions to this may be the correctional facilities.</w:t>
      </w:r>
      <w:r>
        <w:rPr>
          <w:rFonts w:ascii="Segoe UI" w:hAnsi="Segoe UI" w:cs="Segoe UI"/>
          <w:bCs/>
        </w:rPr>
        <w:t xml:space="preserve"> </w:t>
      </w:r>
    </w:p>
    <w:p w14:paraId="60EB178E" w14:textId="264E9443" w:rsidR="00CA40A3" w:rsidRPr="00DC38C3" w:rsidRDefault="00CA40A3" w:rsidP="00CA40A3">
      <w:pPr>
        <w:pStyle w:val="PlainText"/>
        <w:tabs>
          <w:tab w:val="left" w:pos="720"/>
        </w:tabs>
        <w:ind w:left="720"/>
        <w:rPr>
          <w:rFonts w:ascii="Segoe UI" w:hAnsi="Segoe UI" w:cs="Segoe UI"/>
          <w:bCs/>
        </w:rPr>
      </w:pPr>
    </w:p>
    <w:p w14:paraId="5C156F72" w14:textId="77777777" w:rsidR="00CA40A3" w:rsidRPr="00DC38C3" w:rsidRDefault="00CA40A3" w:rsidP="00CA40A3">
      <w:pPr>
        <w:pStyle w:val="PlainText"/>
        <w:tabs>
          <w:tab w:val="left" w:pos="720"/>
        </w:tabs>
        <w:ind w:left="720"/>
        <w:rPr>
          <w:rFonts w:ascii="Segoe UI" w:hAnsi="Segoe UI" w:cs="Segoe UI"/>
          <w:bCs/>
        </w:rPr>
      </w:pPr>
      <w:r w:rsidRPr="00DC38C3">
        <w:rPr>
          <w:rFonts w:ascii="Segoe UI" w:hAnsi="Segoe UI" w:cs="Segoe UI"/>
          <w:bCs/>
        </w:rPr>
        <w:t>The initial cost of access cards will be borne by Hennepin County. Subsequent, replacement of lost or damaged cards will be done at the Contractor’s sole expense. The cost of replacing an access card will be $15.00 per occurrence.</w:t>
      </w:r>
    </w:p>
    <w:p w14:paraId="412A8323" w14:textId="77777777" w:rsidR="00CA40A3" w:rsidRPr="00DC38C3" w:rsidRDefault="00CA40A3" w:rsidP="0043069D">
      <w:pPr>
        <w:pStyle w:val="PlainText"/>
        <w:tabs>
          <w:tab w:val="left" w:pos="720"/>
        </w:tabs>
        <w:rPr>
          <w:rFonts w:ascii="Segoe UI" w:hAnsi="Segoe UI" w:cs="Segoe UI"/>
          <w:bCs/>
        </w:rPr>
      </w:pPr>
    </w:p>
    <w:p w14:paraId="16F5A332" w14:textId="3988F53A" w:rsidR="00CA40A3" w:rsidRPr="00DC38C3" w:rsidRDefault="00CA40A3" w:rsidP="00CA40A3">
      <w:pPr>
        <w:pStyle w:val="PlainText"/>
        <w:tabs>
          <w:tab w:val="left" w:pos="720"/>
        </w:tabs>
        <w:ind w:left="720"/>
        <w:rPr>
          <w:rFonts w:ascii="Segoe UI" w:hAnsi="Segoe UI" w:cs="Segoe UI"/>
          <w:bCs/>
        </w:rPr>
      </w:pPr>
      <w:r w:rsidRPr="00DC38C3">
        <w:rPr>
          <w:rFonts w:ascii="Segoe UI" w:hAnsi="Segoe UI" w:cs="Segoe UI"/>
          <w:bCs/>
        </w:rPr>
        <w:t xml:space="preserve">Any key or access card that is lost, stolen or broken will be reported immediately to </w:t>
      </w:r>
      <w:r w:rsidR="00402CB6">
        <w:rPr>
          <w:rFonts w:ascii="Segoe UI" w:hAnsi="Segoe UI" w:cs="Segoe UI"/>
          <w:bCs/>
        </w:rPr>
        <w:t>the CAR</w:t>
      </w:r>
      <w:r w:rsidRPr="00DC38C3">
        <w:rPr>
          <w:rFonts w:ascii="Segoe UI" w:hAnsi="Segoe UI" w:cs="Segoe UI"/>
          <w:bCs/>
        </w:rPr>
        <w:t>. In the event the Contractor, for any reason, does not return a key/access card it shall be at the expense of the contractor to restore and/or maintain security of the facility as deemed necessary by the County.</w:t>
      </w:r>
    </w:p>
    <w:p w14:paraId="68826198" w14:textId="77777777" w:rsidR="00CA40A3" w:rsidRPr="00DC38C3" w:rsidRDefault="00CA40A3" w:rsidP="00CA40A3">
      <w:pPr>
        <w:pStyle w:val="PlainText"/>
        <w:tabs>
          <w:tab w:val="left" w:pos="720"/>
        </w:tabs>
        <w:ind w:left="720"/>
        <w:rPr>
          <w:rFonts w:ascii="Segoe UI" w:hAnsi="Segoe UI" w:cs="Segoe UI"/>
          <w:bCs/>
        </w:rPr>
      </w:pPr>
    </w:p>
    <w:p w14:paraId="6CE6F967" w14:textId="77777777" w:rsidR="00CA40A3" w:rsidRPr="00DC38C3" w:rsidRDefault="00CA40A3" w:rsidP="00CA40A3">
      <w:pPr>
        <w:pStyle w:val="PlainText"/>
        <w:tabs>
          <w:tab w:val="left" w:pos="720"/>
        </w:tabs>
        <w:ind w:left="720"/>
        <w:rPr>
          <w:rFonts w:ascii="Segoe UI" w:hAnsi="Segoe UI" w:cs="Segoe UI"/>
          <w:bCs/>
        </w:rPr>
      </w:pPr>
      <w:r w:rsidRPr="00DC38C3">
        <w:rPr>
          <w:rFonts w:ascii="Segoe UI" w:hAnsi="Segoe UI" w:cs="Segoe UI"/>
          <w:bCs/>
        </w:rPr>
        <w:t>Issued building keys and access cards are for the exclusive use of the Contractor's supervisory personnel and the Contractor's service personnel assigned to the site. The contractor will be responsible for the keys and access cards issued to them.</w:t>
      </w:r>
    </w:p>
    <w:p w14:paraId="73FAE7EA" w14:textId="77777777" w:rsidR="00CA40A3" w:rsidRPr="00DC38C3" w:rsidRDefault="00CA40A3" w:rsidP="00CA40A3">
      <w:pPr>
        <w:pStyle w:val="PlainText"/>
        <w:tabs>
          <w:tab w:val="left" w:pos="720"/>
        </w:tabs>
        <w:ind w:left="720"/>
        <w:rPr>
          <w:rFonts w:ascii="Segoe UI" w:hAnsi="Segoe UI" w:cs="Segoe UI"/>
          <w:bCs/>
        </w:rPr>
      </w:pPr>
    </w:p>
    <w:p w14:paraId="7B9FF3D1" w14:textId="13EF08D9" w:rsidR="00CA40A3" w:rsidRPr="00DC38C3" w:rsidRDefault="00CA40A3" w:rsidP="00CA40A3">
      <w:pPr>
        <w:pStyle w:val="PlainText"/>
        <w:tabs>
          <w:tab w:val="left" w:pos="720"/>
        </w:tabs>
        <w:ind w:left="720"/>
        <w:rPr>
          <w:rFonts w:ascii="Segoe UI" w:hAnsi="Segoe UI" w:cs="Segoe UI"/>
          <w:bCs/>
        </w:rPr>
      </w:pPr>
      <w:r w:rsidRPr="00DC38C3">
        <w:rPr>
          <w:rFonts w:ascii="Segoe UI" w:hAnsi="Segoe UI" w:cs="Segoe UI"/>
          <w:bCs/>
        </w:rPr>
        <w:t xml:space="preserve">The Contractor will not be permitted to remove any facility keys from the building without prior written approval from the </w:t>
      </w:r>
      <w:r w:rsidR="00402CB6">
        <w:rPr>
          <w:rFonts w:ascii="Segoe UI" w:hAnsi="Segoe UI" w:cs="Segoe UI"/>
          <w:bCs/>
        </w:rPr>
        <w:t>CAR</w:t>
      </w:r>
      <w:r w:rsidRPr="00DC38C3">
        <w:rPr>
          <w:rFonts w:ascii="Segoe UI" w:hAnsi="Segoe UI" w:cs="Segoe UI"/>
          <w:bCs/>
        </w:rPr>
        <w:t>. If facility keys are inadvertently taken off the property by any of the contractor's personnel</w:t>
      </w:r>
      <w:r w:rsidR="00087F16">
        <w:rPr>
          <w:rFonts w:ascii="Segoe UI" w:hAnsi="Segoe UI" w:cs="Segoe UI"/>
          <w:bCs/>
        </w:rPr>
        <w:t>,</w:t>
      </w:r>
      <w:r w:rsidRPr="00DC38C3">
        <w:rPr>
          <w:rFonts w:ascii="Segoe UI" w:hAnsi="Segoe UI" w:cs="Segoe UI"/>
          <w:bCs/>
        </w:rPr>
        <w:t xml:space="preserve"> they will be required to return them immediately.</w:t>
      </w:r>
      <w:r>
        <w:rPr>
          <w:rFonts w:ascii="Segoe UI" w:hAnsi="Segoe UI" w:cs="Segoe UI"/>
          <w:bCs/>
        </w:rPr>
        <w:t xml:space="preserve"> </w:t>
      </w:r>
      <w:r w:rsidRPr="00DC38C3">
        <w:rPr>
          <w:rFonts w:ascii="Segoe UI" w:hAnsi="Segoe UI" w:cs="Segoe UI"/>
          <w:bCs/>
        </w:rPr>
        <w:t xml:space="preserve">The Contractor shall be liable for loss of keys, keyrings, etc. </w:t>
      </w:r>
      <w:r w:rsidR="00A56893">
        <w:rPr>
          <w:rFonts w:ascii="Segoe UI" w:hAnsi="Segoe UI" w:cs="Segoe UI"/>
          <w:bCs/>
        </w:rPr>
        <w:t>i</w:t>
      </w:r>
      <w:r w:rsidRPr="00DC38C3">
        <w:rPr>
          <w:rFonts w:ascii="Segoe UI" w:hAnsi="Segoe UI" w:cs="Segoe UI"/>
          <w:bCs/>
        </w:rPr>
        <w:t>f Hennepin County has to repair, rekey, etc., as a result of lost keys, Contractor will be liable for those expenses.</w:t>
      </w:r>
      <w:r>
        <w:rPr>
          <w:rFonts w:ascii="Segoe UI" w:hAnsi="Segoe UI" w:cs="Segoe UI"/>
          <w:bCs/>
        </w:rPr>
        <w:t xml:space="preserve"> </w:t>
      </w:r>
    </w:p>
    <w:p w14:paraId="425983D9" w14:textId="77777777" w:rsidR="00CA40A3" w:rsidRPr="00DC38C3" w:rsidRDefault="00CA40A3" w:rsidP="00CA40A3">
      <w:pPr>
        <w:pStyle w:val="PlainText"/>
        <w:tabs>
          <w:tab w:val="left" w:pos="720"/>
        </w:tabs>
        <w:ind w:left="720"/>
        <w:rPr>
          <w:rFonts w:ascii="Segoe UI" w:hAnsi="Segoe UI" w:cs="Segoe UI"/>
          <w:bCs/>
        </w:rPr>
      </w:pPr>
    </w:p>
    <w:p w14:paraId="12F8FED1" w14:textId="1D9177F4" w:rsidR="00E759D3" w:rsidRDefault="00CA40A3" w:rsidP="003F03AE">
      <w:pPr>
        <w:pStyle w:val="PlainText"/>
        <w:tabs>
          <w:tab w:val="left" w:pos="720"/>
        </w:tabs>
        <w:ind w:left="720"/>
        <w:rPr>
          <w:rFonts w:ascii="Segoe UI" w:hAnsi="Segoe UI" w:cs="Segoe UI"/>
          <w:bCs/>
        </w:rPr>
      </w:pPr>
      <w:r w:rsidRPr="00DC38C3">
        <w:rPr>
          <w:rFonts w:ascii="Segoe UI" w:hAnsi="Segoe UI" w:cs="Segoe UI"/>
          <w:bCs/>
        </w:rPr>
        <w:t>Any damages or losses suffered by the County due to the Contractor’s failure to comply with this section shall be fully reimbursable by said Contractor.</w:t>
      </w:r>
    </w:p>
    <w:p w14:paraId="70B38662" w14:textId="77777777" w:rsidR="003F03AE" w:rsidRPr="00D023A8" w:rsidRDefault="003F03AE" w:rsidP="003F03AE">
      <w:pPr>
        <w:pStyle w:val="PlainText"/>
        <w:tabs>
          <w:tab w:val="left" w:pos="720"/>
        </w:tabs>
        <w:ind w:left="720"/>
        <w:rPr>
          <w:rFonts w:ascii="Segoe UI" w:hAnsi="Segoe UI" w:cs="Segoe UI"/>
          <w:bCs/>
        </w:rPr>
      </w:pPr>
    </w:p>
    <w:p w14:paraId="07679583" w14:textId="48AD582B" w:rsidR="00D76EBC" w:rsidRDefault="00FD7F3E" w:rsidP="00692320">
      <w:pPr>
        <w:pStyle w:val="Heading2"/>
        <w:numPr>
          <w:ilvl w:val="0"/>
          <w:numId w:val="31"/>
        </w:numPr>
        <w:spacing w:before="0"/>
        <w:ind w:left="720" w:hanging="720"/>
      </w:pPr>
      <w:bookmarkStart w:id="35" w:name="_Toc83034742"/>
      <w:r>
        <w:t>Additional information</w:t>
      </w:r>
      <w:r w:rsidR="00D76EBC">
        <w:t xml:space="preserve"> by request</w:t>
      </w:r>
      <w:bookmarkEnd w:id="35"/>
      <w:r w:rsidR="00D76EBC">
        <w:t xml:space="preserve"> </w:t>
      </w:r>
    </w:p>
    <w:p w14:paraId="1F439E98" w14:textId="178AE06E" w:rsidR="00423430" w:rsidRDefault="00FD7F3E" w:rsidP="00CA40A3">
      <w:pPr>
        <w:pStyle w:val="PlainText"/>
        <w:ind w:left="720"/>
        <w:jc w:val="both"/>
        <w:rPr>
          <w:rFonts w:ascii="Segoe UI" w:hAnsi="Segoe UI" w:cs="Segoe UI"/>
        </w:rPr>
      </w:pPr>
      <w:r>
        <w:rPr>
          <w:rFonts w:ascii="Segoe UI" w:hAnsi="Segoe UI" w:cs="Segoe UI"/>
        </w:rPr>
        <w:t xml:space="preserve">In accordance with Section 6.4 of the Instructions to Bidders, </w:t>
      </w:r>
      <w:r w:rsidR="00423430">
        <w:rPr>
          <w:rFonts w:ascii="Segoe UI" w:hAnsi="Segoe UI" w:cs="Segoe UI"/>
        </w:rPr>
        <w:t xml:space="preserve">County has the </w:t>
      </w:r>
      <w:r>
        <w:rPr>
          <w:rFonts w:ascii="Segoe UI" w:hAnsi="Segoe UI" w:cs="Segoe UI"/>
        </w:rPr>
        <w:t>right to request additional information after bids are opened</w:t>
      </w:r>
      <w:r w:rsidR="00423430">
        <w:rPr>
          <w:rFonts w:ascii="Segoe UI" w:hAnsi="Segoe UI" w:cs="Segoe UI"/>
        </w:rPr>
        <w:t>. It is anticipated that the following information will be requested by County:</w:t>
      </w:r>
    </w:p>
    <w:p w14:paraId="7078119C" w14:textId="494872D3" w:rsidR="00423430" w:rsidRDefault="00423430" w:rsidP="00CA40A3">
      <w:pPr>
        <w:pStyle w:val="PlainText"/>
        <w:ind w:left="720"/>
        <w:jc w:val="both"/>
        <w:rPr>
          <w:rFonts w:ascii="Segoe UI" w:hAnsi="Segoe UI" w:cs="Segoe UI"/>
        </w:rPr>
      </w:pPr>
    </w:p>
    <w:p w14:paraId="182FE738" w14:textId="5DA26076" w:rsidR="00FD7F3E" w:rsidRPr="00FD7F3E" w:rsidRDefault="00E606B7" w:rsidP="00FD7F3E">
      <w:pPr>
        <w:pStyle w:val="PlainText"/>
        <w:numPr>
          <w:ilvl w:val="0"/>
          <w:numId w:val="55"/>
        </w:numPr>
        <w:jc w:val="both"/>
        <w:rPr>
          <w:rFonts w:ascii="Segoe UI" w:hAnsi="Segoe UI" w:cs="Segoe UI"/>
        </w:rPr>
      </w:pPr>
      <w:r>
        <w:rPr>
          <w:rFonts w:ascii="Segoe UI" w:hAnsi="Segoe UI" w:cs="Segoe UI"/>
        </w:rPr>
        <w:t xml:space="preserve">Completed </w:t>
      </w:r>
      <w:r w:rsidR="00FD7F3E">
        <w:rPr>
          <w:rFonts w:ascii="Segoe UI" w:hAnsi="Segoe UI" w:cs="Segoe UI"/>
        </w:rPr>
        <w:t xml:space="preserve">Labor Cost Calculation </w:t>
      </w:r>
      <w:r>
        <w:rPr>
          <w:rFonts w:ascii="Segoe UI" w:hAnsi="Segoe UI" w:cs="Segoe UI"/>
        </w:rPr>
        <w:t>Form</w:t>
      </w:r>
    </w:p>
    <w:p w14:paraId="392DFEA2" w14:textId="68C0905A" w:rsidR="008D00CF" w:rsidRDefault="00E606B7" w:rsidP="00423430">
      <w:pPr>
        <w:pStyle w:val="PlainText"/>
        <w:numPr>
          <w:ilvl w:val="0"/>
          <w:numId w:val="55"/>
        </w:numPr>
        <w:jc w:val="both"/>
        <w:rPr>
          <w:rFonts w:ascii="Segoe UI" w:hAnsi="Segoe UI" w:cs="Segoe UI"/>
        </w:rPr>
      </w:pPr>
      <w:r>
        <w:rPr>
          <w:rFonts w:ascii="Segoe UI" w:hAnsi="Segoe UI" w:cs="Segoe UI"/>
        </w:rPr>
        <w:t>Documentation proving that the bidder meets each of the minimum requirements</w:t>
      </w:r>
    </w:p>
    <w:p w14:paraId="16FA9D49" w14:textId="77777777" w:rsidR="00423430" w:rsidRDefault="00423430" w:rsidP="00CA40A3">
      <w:pPr>
        <w:pStyle w:val="PlainText"/>
        <w:ind w:left="720"/>
        <w:jc w:val="both"/>
        <w:rPr>
          <w:rFonts w:ascii="Segoe UI" w:hAnsi="Segoe UI" w:cs="Segoe UI"/>
        </w:rPr>
      </w:pPr>
    </w:p>
    <w:p w14:paraId="7C002962" w14:textId="32A56ABA" w:rsidR="00FD7F3E" w:rsidRDefault="00FD7F3E" w:rsidP="003F03AE">
      <w:pPr>
        <w:pStyle w:val="PlainText"/>
        <w:ind w:left="720"/>
        <w:jc w:val="both"/>
        <w:rPr>
          <w:rFonts w:ascii="Segoe UI" w:hAnsi="Segoe UI" w:cs="Segoe UI"/>
        </w:rPr>
      </w:pPr>
      <w:r>
        <w:rPr>
          <w:rFonts w:ascii="Segoe UI" w:hAnsi="Segoe UI" w:cs="Segoe UI"/>
        </w:rPr>
        <w:t>County retains the right to request additional information not listed above.</w:t>
      </w:r>
    </w:p>
    <w:p w14:paraId="0EFC2CE0" w14:textId="77777777" w:rsidR="003F03AE" w:rsidRDefault="003F03AE" w:rsidP="003F03AE">
      <w:pPr>
        <w:pStyle w:val="PlainText"/>
        <w:ind w:left="720"/>
        <w:jc w:val="both"/>
        <w:rPr>
          <w:rFonts w:ascii="Segoe UI" w:hAnsi="Segoe UI" w:cs="Segoe UI"/>
        </w:rPr>
      </w:pPr>
    </w:p>
    <w:p w14:paraId="2EBCBEE9" w14:textId="2DAB896A" w:rsidR="0037030B" w:rsidRDefault="0037030B" w:rsidP="00692320">
      <w:pPr>
        <w:pStyle w:val="Heading2"/>
        <w:numPr>
          <w:ilvl w:val="0"/>
          <w:numId w:val="31"/>
        </w:numPr>
        <w:spacing w:before="0"/>
        <w:ind w:left="720" w:hanging="720"/>
      </w:pPr>
      <w:bookmarkStart w:id="36" w:name="_Toc83034743"/>
      <w:r>
        <w:lastRenderedPageBreak/>
        <w:t xml:space="preserve">Contractor </w:t>
      </w:r>
      <w:r w:rsidR="00CB4933">
        <w:t xml:space="preserve">pre-award meeting and </w:t>
      </w:r>
      <w:r>
        <w:t>onboarding trainin</w:t>
      </w:r>
      <w:r w:rsidR="00C55A11">
        <w:t>g</w:t>
      </w:r>
      <w:bookmarkEnd w:id="36"/>
    </w:p>
    <w:p w14:paraId="3E9D2C64" w14:textId="7772785F" w:rsidR="0037030B" w:rsidRDefault="0037030B" w:rsidP="00B06E36">
      <w:pPr>
        <w:ind w:left="720"/>
        <w:rPr>
          <w:rFonts w:cs="Segoe UI"/>
        </w:rPr>
      </w:pPr>
      <w:r>
        <w:rPr>
          <w:rFonts w:cs="Segoe UI"/>
        </w:rPr>
        <w:t xml:space="preserve">County will conduct </w:t>
      </w:r>
      <w:r w:rsidR="00CB4933">
        <w:rPr>
          <w:rFonts w:cs="Segoe UI"/>
        </w:rPr>
        <w:t xml:space="preserve">a pre-award meeting and </w:t>
      </w:r>
      <w:r>
        <w:rPr>
          <w:rFonts w:cs="Segoe UI"/>
        </w:rPr>
        <w:t>onboarding training with the awarded contractor to discuss contract and administrative processes prior to beginning work. Contractor onboarding will include safety, communications, invoicing, facility access and badging requirements, and related topics.</w:t>
      </w:r>
    </w:p>
    <w:p w14:paraId="0D5DE604" w14:textId="5C02F9AC" w:rsidR="0043069D" w:rsidRPr="003E2593" w:rsidRDefault="0043069D" w:rsidP="00692320">
      <w:pPr>
        <w:pStyle w:val="Heading2"/>
        <w:numPr>
          <w:ilvl w:val="0"/>
          <w:numId w:val="31"/>
        </w:numPr>
        <w:spacing w:before="0"/>
        <w:ind w:left="720" w:hanging="720"/>
      </w:pPr>
      <w:bookmarkStart w:id="37" w:name="_Toc83034744"/>
      <w:r w:rsidRPr="003E2593">
        <w:t>Conduct of contractor’s employees on-site</w:t>
      </w:r>
      <w:bookmarkEnd w:id="37"/>
    </w:p>
    <w:p w14:paraId="664DE711" w14:textId="77777777" w:rsidR="0043069D" w:rsidRPr="00655BA6" w:rsidRDefault="0043069D" w:rsidP="0043069D">
      <w:pPr>
        <w:tabs>
          <w:tab w:val="left" w:pos="720"/>
        </w:tabs>
        <w:autoSpaceDE w:val="0"/>
        <w:autoSpaceDN w:val="0"/>
        <w:adjustRightInd w:val="0"/>
      </w:pPr>
      <w:bookmarkStart w:id="38" w:name="_Hlk40705266"/>
      <w:r>
        <w:tab/>
      </w:r>
      <w:r w:rsidRPr="00655BA6">
        <w:t xml:space="preserve">The following behavior is not allowed on </w:t>
      </w:r>
      <w:r>
        <w:t xml:space="preserve">County premises: </w:t>
      </w:r>
    </w:p>
    <w:p w14:paraId="69B82A07" w14:textId="3E531990" w:rsidR="0043069D" w:rsidRPr="005A5E82" w:rsidRDefault="0043069D" w:rsidP="005A5E82">
      <w:pPr>
        <w:pStyle w:val="ListParagraph"/>
        <w:numPr>
          <w:ilvl w:val="0"/>
          <w:numId w:val="54"/>
        </w:numPr>
      </w:pPr>
      <w:r w:rsidRPr="005A5E82">
        <w:t>Using improper language.</w:t>
      </w:r>
    </w:p>
    <w:p w14:paraId="4F8216C7" w14:textId="54E0ACF3" w:rsidR="0043069D" w:rsidRPr="005A5E82" w:rsidRDefault="0043069D" w:rsidP="005A5E82">
      <w:pPr>
        <w:pStyle w:val="ListParagraph"/>
        <w:numPr>
          <w:ilvl w:val="0"/>
          <w:numId w:val="54"/>
        </w:numPr>
      </w:pPr>
      <w:r w:rsidRPr="005A5E82">
        <w:t>Acting in a loud, boisterous, or otherwise unprofessional manner.</w:t>
      </w:r>
    </w:p>
    <w:p w14:paraId="34166283" w14:textId="4201414A" w:rsidR="0043069D" w:rsidRPr="005A5E82" w:rsidRDefault="0043069D" w:rsidP="005A5E82">
      <w:pPr>
        <w:pStyle w:val="ListParagraph"/>
        <w:numPr>
          <w:ilvl w:val="0"/>
          <w:numId w:val="54"/>
        </w:numPr>
      </w:pPr>
      <w:r w:rsidRPr="005A5E82">
        <w:t>Engaging in harassment or otherwise offensive conduct.</w:t>
      </w:r>
    </w:p>
    <w:p w14:paraId="4F41AF5A" w14:textId="6245F31C" w:rsidR="0043069D" w:rsidRPr="005A5E82" w:rsidRDefault="0043069D" w:rsidP="005A5E82">
      <w:pPr>
        <w:pStyle w:val="ListParagraph"/>
        <w:numPr>
          <w:ilvl w:val="0"/>
          <w:numId w:val="54"/>
        </w:numPr>
      </w:pPr>
      <w:r w:rsidRPr="005A5E82">
        <w:t>Allowing unauthorized persons, including family and friends, to enter the building or area in which Contractor’s employee is assigned. Visitors must stay in the public lobby until Contractor’s employee arrives.</w:t>
      </w:r>
    </w:p>
    <w:p w14:paraId="27305373" w14:textId="34AF3C71" w:rsidR="0043069D" w:rsidRPr="005A5E82" w:rsidRDefault="0043069D" w:rsidP="005A5E82">
      <w:pPr>
        <w:pStyle w:val="ListParagraph"/>
        <w:numPr>
          <w:ilvl w:val="0"/>
          <w:numId w:val="54"/>
        </w:numPr>
      </w:pPr>
      <w:r w:rsidRPr="005A5E82">
        <w:t>Opening or going through any County property, including furnishings, or use of County equipment or property.</w:t>
      </w:r>
    </w:p>
    <w:p w14:paraId="4A967483" w14:textId="0973543A" w:rsidR="0043069D" w:rsidRPr="005A5E82" w:rsidRDefault="0043069D" w:rsidP="005A5E82">
      <w:pPr>
        <w:pStyle w:val="ListParagraph"/>
        <w:numPr>
          <w:ilvl w:val="0"/>
          <w:numId w:val="54"/>
        </w:numPr>
      </w:pPr>
      <w:r w:rsidRPr="005A5E82">
        <w:t>Theft or aiding in the theft of County property.</w:t>
      </w:r>
    </w:p>
    <w:p w14:paraId="76F6FBE2" w14:textId="0C8E800A" w:rsidR="0043069D" w:rsidRPr="005A5E82" w:rsidRDefault="0043069D" w:rsidP="005A5E82">
      <w:pPr>
        <w:pStyle w:val="ListParagraph"/>
        <w:numPr>
          <w:ilvl w:val="0"/>
          <w:numId w:val="54"/>
        </w:numPr>
      </w:pPr>
      <w:r w:rsidRPr="005A5E82">
        <w:t>Sleeping on the job.</w:t>
      </w:r>
    </w:p>
    <w:p w14:paraId="70790741" w14:textId="0A01A4CD" w:rsidR="0043069D" w:rsidRPr="005A5E82" w:rsidRDefault="0043069D" w:rsidP="005A5E82">
      <w:pPr>
        <w:pStyle w:val="ListParagraph"/>
        <w:numPr>
          <w:ilvl w:val="0"/>
          <w:numId w:val="54"/>
        </w:numPr>
      </w:pPr>
      <w:r w:rsidRPr="005A5E82">
        <w:t>Taking scrap material.</w:t>
      </w:r>
    </w:p>
    <w:p w14:paraId="34974CB5" w14:textId="2FBE3283" w:rsidR="0043069D" w:rsidRPr="005A5E82" w:rsidRDefault="0043069D" w:rsidP="005A5E82">
      <w:pPr>
        <w:pStyle w:val="ListParagraph"/>
        <w:numPr>
          <w:ilvl w:val="0"/>
          <w:numId w:val="54"/>
        </w:numPr>
      </w:pPr>
      <w:r w:rsidRPr="005A5E82">
        <w:t>Using tobacco products, including electronic smoking devices, anywhere on County premises.</w:t>
      </w:r>
    </w:p>
    <w:p w14:paraId="19B3B7D3" w14:textId="58BD93B5" w:rsidR="0043069D" w:rsidRPr="005A5E82" w:rsidRDefault="0043069D" w:rsidP="005A5E82">
      <w:pPr>
        <w:pStyle w:val="ListParagraph"/>
        <w:numPr>
          <w:ilvl w:val="0"/>
          <w:numId w:val="54"/>
        </w:numPr>
      </w:pPr>
      <w:r w:rsidRPr="005A5E82">
        <w:t>Using County tools, equipment or supplies without prior authorization.</w:t>
      </w:r>
    </w:p>
    <w:p w14:paraId="7519EACF" w14:textId="6B09CC5C" w:rsidR="0043069D" w:rsidRPr="005A5E82" w:rsidRDefault="0043069D" w:rsidP="005A5E82">
      <w:pPr>
        <w:pStyle w:val="ListParagraph"/>
        <w:numPr>
          <w:ilvl w:val="0"/>
          <w:numId w:val="54"/>
        </w:numPr>
      </w:pPr>
      <w:r w:rsidRPr="005A5E82">
        <w:t>Possessing firearms or any other weapon, even if legally permitted to carry firearms or other dangerous weapons.</w:t>
      </w:r>
    </w:p>
    <w:p w14:paraId="7E520DB1" w14:textId="77777777" w:rsidR="0043069D" w:rsidRPr="005A5E82" w:rsidRDefault="0043069D" w:rsidP="005A5E82">
      <w:pPr>
        <w:pStyle w:val="ListParagraph"/>
        <w:numPr>
          <w:ilvl w:val="0"/>
          <w:numId w:val="54"/>
        </w:numPr>
      </w:pPr>
      <w:r w:rsidRPr="005A5E82">
        <w:t>Sexual misconduct, sexual abuse, sexual harassment, as defined by Minnesota statute, and by state and/or federal law.</w:t>
      </w:r>
    </w:p>
    <w:bookmarkEnd w:id="38"/>
    <w:p w14:paraId="7D80DEAD" w14:textId="2403A030" w:rsidR="0043069D" w:rsidRPr="0043069D" w:rsidRDefault="0043069D" w:rsidP="0043069D">
      <w:pPr>
        <w:tabs>
          <w:tab w:val="left" w:pos="720"/>
        </w:tabs>
        <w:autoSpaceDE w:val="0"/>
        <w:autoSpaceDN w:val="0"/>
        <w:adjustRightInd w:val="0"/>
        <w:ind w:left="720"/>
        <w:rPr>
          <w:rFonts w:cs="Segoe UI"/>
          <w:szCs w:val="20"/>
        </w:rPr>
      </w:pPr>
      <w:r w:rsidRPr="001E0863">
        <w:rPr>
          <w:rFonts w:cs="Segoe UI"/>
          <w:szCs w:val="20"/>
        </w:rPr>
        <w:t>Contractor’s employees deemed noncompliant by County will be removed immediately and replaced within twenty-four (24) hours. Contractor’s employees must submit to weapons screening as directed. Contractor’s employees must be able to understand, read and communicate in English under the performance of this Contract. Contractor must observe and comply with all of County’s present and future rules and regulations regarding conduct on the premises.</w:t>
      </w:r>
    </w:p>
    <w:p w14:paraId="783C5881" w14:textId="7BB9C625" w:rsidR="00AD598C" w:rsidRDefault="00D76EBC" w:rsidP="00692320">
      <w:pPr>
        <w:pStyle w:val="Heading2"/>
        <w:numPr>
          <w:ilvl w:val="0"/>
          <w:numId w:val="31"/>
        </w:numPr>
        <w:spacing w:before="0"/>
        <w:ind w:left="720" w:hanging="720"/>
      </w:pPr>
      <w:bookmarkStart w:id="39" w:name="_Toc83034745"/>
      <w:r>
        <w:t>Termination for convenience</w:t>
      </w:r>
      <w:bookmarkEnd w:id="39"/>
    </w:p>
    <w:p w14:paraId="2F44221F" w14:textId="26DBE71A" w:rsidR="00D76EBC" w:rsidRPr="00BF7315" w:rsidRDefault="00D76EBC" w:rsidP="00D76EBC">
      <w:pPr>
        <w:pStyle w:val="PlainText"/>
        <w:ind w:left="720"/>
        <w:rPr>
          <w:rFonts w:ascii="Segoe UI" w:hAnsi="Segoe UI" w:cs="Segoe UI"/>
        </w:rPr>
      </w:pPr>
      <w:r w:rsidRPr="00BF7315">
        <w:rPr>
          <w:rFonts w:ascii="Segoe UI" w:hAnsi="Segoe UI" w:cs="Segoe UI"/>
        </w:rPr>
        <w:t xml:space="preserve">County may terminate this contract, in whole or in part, with or without cause at its sole discretion upon written notice to Contractor. Such notice shall be made in writing at least thirty (30) calendar days prior to the date of termination for convenience. Upon notification, Contractor shall cease </w:t>
      </w:r>
      <w:r w:rsidR="00A6638B">
        <w:rPr>
          <w:rFonts w:ascii="Segoe UI" w:hAnsi="Segoe UI" w:cs="Segoe UI"/>
        </w:rPr>
        <w:t>W</w:t>
      </w:r>
      <w:r w:rsidRPr="00BF7315">
        <w:rPr>
          <w:rFonts w:ascii="Segoe UI" w:hAnsi="Segoe UI" w:cs="Segoe UI"/>
        </w:rPr>
        <w:t>ork and shall submit to County an itemized statement of services performed to the date of termination, unless County, at its sole discretion, waives the cease</w:t>
      </w:r>
      <w:r w:rsidR="00A6638B">
        <w:rPr>
          <w:rFonts w:ascii="Segoe UI" w:hAnsi="Segoe UI" w:cs="Segoe UI"/>
        </w:rPr>
        <w:t xml:space="preserve"> W</w:t>
      </w:r>
      <w:r w:rsidRPr="00BF7315">
        <w:rPr>
          <w:rFonts w:ascii="Segoe UI" w:hAnsi="Segoe UI" w:cs="Segoe UI"/>
        </w:rPr>
        <w:t xml:space="preserve">ork requirement. Said services shall include both completed </w:t>
      </w:r>
      <w:r w:rsidR="00A6638B">
        <w:rPr>
          <w:rFonts w:ascii="Segoe UI" w:hAnsi="Segoe UI" w:cs="Segoe UI"/>
        </w:rPr>
        <w:t>W</w:t>
      </w:r>
      <w:r w:rsidRPr="00BF7315">
        <w:rPr>
          <w:rFonts w:ascii="Segoe UI" w:hAnsi="Segoe UI" w:cs="Segoe UI"/>
        </w:rPr>
        <w:t xml:space="preserve">ork and </w:t>
      </w:r>
      <w:r w:rsidR="00A6638B">
        <w:rPr>
          <w:rFonts w:ascii="Segoe UI" w:hAnsi="Segoe UI" w:cs="Segoe UI"/>
        </w:rPr>
        <w:t>W</w:t>
      </w:r>
      <w:r w:rsidRPr="00BF7315">
        <w:rPr>
          <w:rFonts w:ascii="Segoe UI" w:hAnsi="Segoe UI" w:cs="Segoe UI"/>
        </w:rPr>
        <w:t xml:space="preserve">ork in progress at the time of termination. </w:t>
      </w:r>
    </w:p>
    <w:p w14:paraId="4AE5C819" w14:textId="12F8E27A" w:rsidR="00AD598C" w:rsidRPr="00AD598C" w:rsidRDefault="00AD598C" w:rsidP="00AF53E8">
      <w:pPr>
        <w:tabs>
          <w:tab w:val="left" w:pos="7500"/>
        </w:tabs>
      </w:pPr>
    </w:p>
    <w:sectPr w:rsidR="00AD598C" w:rsidRPr="00AD598C" w:rsidSect="001F78DF">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382B" w14:textId="77777777" w:rsidR="00BB4982" w:rsidRDefault="00BB4982" w:rsidP="00200098">
      <w:pPr>
        <w:spacing w:after="0" w:line="240" w:lineRule="auto"/>
      </w:pPr>
      <w:r>
        <w:separator/>
      </w:r>
    </w:p>
    <w:p w14:paraId="22F9AF4D" w14:textId="77777777" w:rsidR="00BB4982" w:rsidRDefault="00BB4982"/>
  </w:endnote>
  <w:endnote w:type="continuationSeparator" w:id="0">
    <w:p w14:paraId="6C035D3F" w14:textId="77777777" w:rsidR="00BB4982" w:rsidRDefault="00BB4982" w:rsidP="00200098">
      <w:pPr>
        <w:spacing w:after="0" w:line="240" w:lineRule="auto"/>
      </w:pPr>
      <w:r>
        <w:continuationSeparator/>
      </w:r>
    </w:p>
    <w:p w14:paraId="581D1CF1" w14:textId="77777777" w:rsidR="00BB4982" w:rsidRDefault="00BB4982"/>
  </w:endnote>
  <w:endnote w:type="continuationNotice" w:id="1">
    <w:p w14:paraId="51D9FC34" w14:textId="77777777" w:rsidR="00BB4982" w:rsidRDefault="00BB4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365215"/>
      <w:docPartObj>
        <w:docPartGallery w:val="Page Numbers (Bottom of Page)"/>
        <w:docPartUnique/>
      </w:docPartObj>
    </w:sdtPr>
    <w:sdtEndPr>
      <w:rPr>
        <w:noProof/>
      </w:rPr>
    </w:sdtEndPr>
    <w:sdtContent>
      <w:p w14:paraId="43A2E0BE" w14:textId="71D6EEC4" w:rsidR="000847BA" w:rsidRDefault="000847BA" w:rsidP="00DE0C1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223354"/>
      <w:docPartObj>
        <w:docPartGallery w:val="Page Numbers (Bottom of Page)"/>
        <w:docPartUnique/>
      </w:docPartObj>
    </w:sdtPr>
    <w:sdtEndPr>
      <w:rPr>
        <w:noProof/>
      </w:rPr>
    </w:sdtEndPr>
    <w:sdtContent>
      <w:p w14:paraId="7BCEB89B" w14:textId="4BC4417D" w:rsidR="000847BA" w:rsidRDefault="000847BA" w:rsidP="00412338">
        <w:pPr>
          <w:pStyle w:val="Footer"/>
        </w:pPr>
        <w:r>
          <w:rPr>
            <w:noProof/>
          </w:rPr>
          <w:drawing>
            <wp:anchor distT="0" distB="0" distL="114300" distR="114300" simplePos="0" relativeHeight="251661312" behindDoc="1" locked="0" layoutInCell="1" allowOverlap="1" wp14:anchorId="71570DDA" wp14:editId="68D9B2C4">
              <wp:simplePos x="0" y="0"/>
              <wp:positionH relativeFrom="page">
                <wp:align>left</wp:align>
              </wp:positionH>
              <wp:positionV relativeFrom="paragraph">
                <wp:posOffset>-754380</wp:posOffset>
              </wp:positionV>
              <wp:extent cx="7817485" cy="13462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P-CoverArt2.jpg"/>
                      <pic:cNvPicPr/>
                    </pic:nvPicPr>
                    <pic:blipFill rotWithShape="1">
                      <a:blip r:embed="rId1" cstate="print">
                        <a:extLst>
                          <a:ext uri="{28A0092B-C50C-407E-A947-70E740481C1C}">
                            <a14:useLocalDpi xmlns:a14="http://schemas.microsoft.com/office/drawing/2010/main" val="0"/>
                          </a:ext>
                        </a:extLst>
                      </a:blip>
                      <a:srcRect t="81986" b="4706"/>
                      <a:stretch/>
                    </pic:blipFill>
                    <pic:spPr bwMode="auto">
                      <a:xfrm>
                        <a:off x="0" y="0"/>
                        <a:ext cx="7817485"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48D034D" w14:textId="77777777" w:rsidR="000847BA" w:rsidRDefault="000847BA" w:rsidP="002B1C36">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063516"/>
      <w:docPartObj>
        <w:docPartGallery w:val="Page Numbers (Bottom of Page)"/>
        <w:docPartUnique/>
      </w:docPartObj>
    </w:sdtPr>
    <w:sdtEndPr>
      <w:rPr>
        <w:noProof/>
      </w:rPr>
    </w:sdtEndPr>
    <w:sdtContent>
      <w:p w14:paraId="143C396E" w14:textId="5DCCF3F0" w:rsidR="000847BA" w:rsidRDefault="000847B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573DE4A" w14:textId="6BA2CC8C" w:rsidR="000847BA" w:rsidRDefault="000847BA" w:rsidP="002B1C36">
    <w:pPr>
      <w:pStyle w:val="NoSpacing"/>
      <w:tabs>
        <w:tab w:val="left" w:pos="2880"/>
      </w:tabs>
    </w:pPr>
    <w:r>
      <w:t>Special Terms and Conditions</w:t>
    </w:r>
  </w:p>
  <w:p w14:paraId="21F797ED" w14:textId="3020D018" w:rsidR="000847BA" w:rsidRDefault="000847BA" w:rsidP="002B1C36">
    <w:pPr>
      <w:pStyle w:val="NoSpacing"/>
      <w:tabs>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912DC" w14:textId="77777777" w:rsidR="00BB4982" w:rsidRDefault="00BB4982" w:rsidP="00200098">
      <w:pPr>
        <w:spacing w:after="0" w:line="240" w:lineRule="auto"/>
      </w:pPr>
      <w:r>
        <w:separator/>
      </w:r>
    </w:p>
    <w:p w14:paraId="51955624" w14:textId="77777777" w:rsidR="00BB4982" w:rsidRDefault="00BB4982"/>
  </w:footnote>
  <w:footnote w:type="continuationSeparator" w:id="0">
    <w:p w14:paraId="1FB48A2F" w14:textId="77777777" w:rsidR="00BB4982" w:rsidRDefault="00BB4982" w:rsidP="00200098">
      <w:pPr>
        <w:spacing w:after="0" w:line="240" w:lineRule="auto"/>
      </w:pPr>
      <w:r>
        <w:continuationSeparator/>
      </w:r>
    </w:p>
    <w:p w14:paraId="6C25DF33" w14:textId="77777777" w:rsidR="00BB4982" w:rsidRDefault="00BB4982"/>
  </w:footnote>
  <w:footnote w:type="continuationNotice" w:id="1">
    <w:p w14:paraId="3F99828D" w14:textId="77777777" w:rsidR="00BB4982" w:rsidRDefault="00BB4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75B1" w14:textId="4F5A06D0" w:rsidR="000847BA" w:rsidRDefault="000847BA" w:rsidP="00330B65">
    <w:pPr>
      <w:pStyle w:val="Header"/>
      <w:tabs>
        <w:tab w:val="clear" w:pos="4680"/>
        <w:tab w:val="clear" w:pos="9360"/>
        <w:tab w:val="left" w:pos="7387"/>
      </w:tabs>
    </w:pPr>
    <w:r>
      <w:rPr>
        <w:noProof/>
      </w:rPr>
      <w:drawing>
        <wp:anchor distT="0" distB="0" distL="114300" distR="114300" simplePos="0" relativeHeight="251659264" behindDoc="1" locked="0" layoutInCell="1" allowOverlap="1" wp14:anchorId="16E4C0DC" wp14:editId="4242319A">
          <wp:simplePos x="0" y="0"/>
          <wp:positionH relativeFrom="page">
            <wp:posOffset>-12700</wp:posOffset>
          </wp:positionH>
          <wp:positionV relativeFrom="paragraph">
            <wp:posOffset>-279400</wp:posOffset>
          </wp:positionV>
          <wp:extent cx="7817484" cy="1295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P-CoverArt2.jpg"/>
                  <pic:cNvPicPr/>
                </pic:nvPicPr>
                <pic:blipFill rotWithShape="1">
                  <a:blip r:embed="rId1" cstate="print">
                    <a:extLst>
                      <a:ext uri="{28A0092B-C50C-407E-A947-70E740481C1C}">
                        <a14:useLocalDpi xmlns:a14="http://schemas.microsoft.com/office/drawing/2010/main" val="0"/>
                      </a:ext>
                    </a:extLst>
                  </a:blip>
                  <a:srcRect t="3640" b="83556"/>
                  <a:stretch/>
                </pic:blipFill>
                <pic:spPr bwMode="auto">
                  <a:xfrm>
                    <a:off x="0" y="0"/>
                    <a:ext cx="7817484"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BB00803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1235040"/>
    <w:multiLevelType w:val="hybridMultilevel"/>
    <w:tmpl w:val="0068D06E"/>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7011F"/>
    <w:multiLevelType w:val="hybridMultilevel"/>
    <w:tmpl w:val="3BA4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EF1"/>
    <w:multiLevelType w:val="hybridMultilevel"/>
    <w:tmpl w:val="B56C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682B76"/>
    <w:multiLevelType w:val="hybridMultilevel"/>
    <w:tmpl w:val="1842D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D12B07"/>
    <w:multiLevelType w:val="hybridMultilevel"/>
    <w:tmpl w:val="DF50B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57958"/>
    <w:multiLevelType w:val="hybridMultilevel"/>
    <w:tmpl w:val="D28A91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FD079A"/>
    <w:multiLevelType w:val="hybridMultilevel"/>
    <w:tmpl w:val="0788339C"/>
    <w:lvl w:ilvl="0" w:tplc="3BDE4844">
      <w:start w:val="1"/>
      <w:numFmt w:val="lowerLetter"/>
      <w:pStyle w:val="PR1"/>
      <w:lvlText w:val="%1."/>
      <w:lvlJc w:val="left"/>
      <w:pPr>
        <w:tabs>
          <w:tab w:val="num" w:pos="1080"/>
        </w:tabs>
        <w:ind w:left="1080" w:hanging="360"/>
      </w:pPr>
      <w:rPr>
        <w:rFonts w:hint="default"/>
        <w:b w:val="0"/>
      </w:rPr>
    </w:lvl>
    <w:lvl w:ilvl="1" w:tplc="04090019">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3A2D41"/>
    <w:multiLevelType w:val="hybridMultilevel"/>
    <w:tmpl w:val="71E85C40"/>
    <w:lvl w:ilvl="0" w:tplc="BCF47A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637094"/>
    <w:multiLevelType w:val="hybridMultilevel"/>
    <w:tmpl w:val="5EE4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245B7"/>
    <w:multiLevelType w:val="hybridMultilevel"/>
    <w:tmpl w:val="7D24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83B67"/>
    <w:multiLevelType w:val="hybridMultilevel"/>
    <w:tmpl w:val="584E0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915E25"/>
    <w:multiLevelType w:val="hybridMultilevel"/>
    <w:tmpl w:val="D206D4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6A4BEB"/>
    <w:multiLevelType w:val="hybridMultilevel"/>
    <w:tmpl w:val="96D0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E0DB5"/>
    <w:multiLevelType w:val="hybridMultilevel"/>
    <w:tmpl w:val="038C8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EE4305"/>
    <w:multiLevelType w:val="hybridMultilevel"/>
    <w:tmpl w:val="3882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44865"/>
    <w:multiLevelType w:val="hybridMultilevel"/>
    <w:tmpl w:val="0638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63757"/>
    <w:multiLevelType w:val="hybridMultilevel"/>
    <w:tmpl w:val="EA88FD54"/>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3B22EA4">
      <w:start w:val="1"/>
      <w:numFmt w:val="decimal"/>
      <w:pStyle w:val="TermsHeadings"/>
      <w:lvlText w:val="%3."/>
      <w:lvlJc w:val="left"/>
      <w:pPr>
        <w:ind w:left="360" w:hanging="360"/>
      </w:pPr>
      <w:rPr>
        <w:rFonts w:hint="default"/>
      </w:rPr>
    </w:lvl>
    <w:lvl w:ilvl="3" w:tplc="04090015">
      <w:start w:val="1"/>
      <w:numFmt w:val="upperLetter"/>
      <w:lvlText w:val="%4."/>
      <w:lvlJc w:val="left"/>
      <w:pPr>
        <w:ind w:left="720" w:hanging="360"/>
      </w:pPr>
      <w:rPr>
        <w:rFonts w:hint="default"/>
      </w:rPr>
    </w:lvl>
    <w:lvl w:ilvl="4" w:tplc="04090011">
      <w:start w:val="1"/>
      <w:numFmt w:val="decimal"/>
      <w:lvlText w:val="%5)"/>
      <w:lvlJc w:val="left"/>
      <w:pPr>
        <w:ind w:left="1440" w:hanging="432"/>
      </w:pPr>
      <w:rPr>
        <w:rFonts w:hint="default"/>
      </w:rPr>
    </w:lvl>
    <w:lvl w:ilvl="5" w:tplc="04090017">
      <w:start w:val="1"/>
      <w:numFmt w:val="lowerLetter"/>
      <w:lvlText w:val="%6)"/>
      <w:lvlJc w:val="left"/>
      <w:pPr>
        <w:ind w:left="2160" w:hanging="360"/>
      </w:pPr>
      <w:rPr>
        <w:rFonts w:hint="default"/>
      </w:rPr>
    </w:lvl>
    <w:lvl w:ilvl="6" w:tplc="5D88B4FA">
      <w:start w:val="1"/>
      <w:numFmt w:val="lowerRoman"/>
      <w:lvlText w:val="%7."/>
      <w:lvlJc w:val="left"/>
      <w:pPr>
        <w:ind w:left="288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151D"/>
    <w:multiLevelType w:val="hybridMultilevel"/>
    <w:tmpl w:val="82AEAACA"/>
    <w:lvl w:ilvl="0" w:tplc="7FF42636">
      <w:start w:val="1"/>
      <w:numFmt w:val="lowerLetter"/>
      <w:pStyle w:val="NumberedBullet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02280"/>
    <w:multiLevelType w:val="hybridMultilevel"/>
    <w:tmpl w:val="8B5A780E"/>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1CC3CCE"/>
    <w:multiLevelType w:val="hybridMultilevel"/>
    <w:tmpl w:val="F62696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8C51DB"/>
    <w:multiLevelType w:val="hybridMultilevel"/>
    <w:tmpl w:val="E50EFB32"/>
    <w:lvl w:ilvl="0" w:tplc="16200EE6">
      <w:start w:val="1"/>
      <w:numFmt w:val="decimal"/>
      <w:pStyle w:val="PSNumList"/>
      <w:suff w:val="nothing"/>
      <w:lvlText w:val="(%1)"/>
      <w:lvlJc w:val="left"/>
      <w:pPr>
        <w:ind w:left="0" w:firstLine="0"/>
      </w:pPr>
      <w:rPr>
        <w:rFonts w:ascii="Times New Roman" w:hAnsi="Times New Roman" w:hint="default"/>
        <w:b/>
        <w:i w:val="0"/>
        <w:sz w:val="2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EA62D1"/>
    <w:multiLevelType w:val="hybridMultilevel"/>
    <w:tmpl w:val="5782A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2E06BB"/>
    <w:multiLevelType w:val="hybridMultilevel"/>
    <w:tmpl w:val="2098D6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5572858"/>
    <w:multiLevelType w:val="hybridMultilevel"/>
    <w:tmpl w:val="EC9A6E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68C7C7C"/>
    <w:multiLevelType w:val="hybridMultilevel"/>
    <w:tmpl w:val="6F8247DC"/>
    <w:lvl w:ilvl="0" w:tplc="473E79A2">
      <w:start w:val="1"/>
      <w:numFmt w:val="bullet"/>
      <w:pStyle w:val="BulletNormal"/>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3F5AEA"/>
    <w:multiLevelType w:val="multilevel"/>
    <w:tmpl w:val="FAAE9A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96418FE"/>
    <w:multiLevelType w:val="hybridMultilevel"/>
    <w:tmpl w:val="FEE43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AE26E3B"/>
    <w:multiLevelType w:val="hybridMultilevel"/>
    <w:tmpl w:val="2354985A"/>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A548A"/>
    <w:multiLevelType w:val="hybridMultilevel"/>
    <w:tmpl w:val="E4A6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9212B7"/>
    <w:multiLevelType w:val="hybridMultilevel"/>
    <w:tmpl w:val="CD945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623F03"/>
    <w:multiLevelType w:val="hybridMultilevel"/>
    <w:tmpl w:val="1B82D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A70295"/>
    <w:multiLevelType w:val="hybridMultilevel"/>
    <w:tmpl w:val="8F9610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34" w15:restartNumberingAfterBreak="0">
    <w:nsid w:val="33B27EE3"/>
    <w:multiLevelType w:val="hybridMultilevel"/>
    <w:tmpl w:val="4A5869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4E4828"/>
    <w:multiLevelType w:val="hybridMultilevel"/>
    <w:tmpl w:val="4400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3E495A"/>
    <w:multiLevelType w:val="hybridMultilevel"/>
    <w:tmpl w:val="A74696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B111E0"/>
    <w:multiLevelType w:val="hybridMultilevel"/>
    <w:tmpl w:val="D21A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01826"/>
    <w:multiLevelType w:val="hybridMultilevel"/>
    <w:tmpl w:val="24984E10"/>
    <w:lvl w:ilvl="0" w:tplc="BCF47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C45F3E"/>
    <w:multiLevelType w:val="hybridMultilevel"/>
    <w:tmpl w:val="4C4EA1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7B5B7B"/>
    <w:multiLevelType w:val="hybridMultilevel"/>
    <w:tmpl w:val="824E72FE"/>
    <w:lvl w:ilvl="0" w:tplc="1FA0C3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C421D3"/>
    <w:multiLevelType w:val="hybridMultilevel"/>
    <w:tmpl w:val="47AC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120F1"/>
    <w:multiLevelType w:val="multilevel"/>
    <w:tmpl w:val="FEC0C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2E3355F"/>
    <w:multiLevelType w:val="hybridMultilevel"/>
    <w:tmpl w:val="67D60B52"/>
    <w:lvl w:ilvl="0" w:tplc="FEA6E568">
      <w:start w:val="1"/>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7FA7B81"/>
    <w:multiLevelType w:val="multilevel"/>
    <w:tmpl w:val="40485DAA"/>
    <w:lvl w:ilvl="0">
      <w:start w:val="1"/>
      <w:numFmt w:val="none"/>
      <w:pStyle w:val="NormalIndent"/>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45" w15:restartNumberingAfterBreak="0">
    <w:nsid w:val="4CB6221F"/>
    <w:multiLevelType w:val="hybridMultilevel"/>
    <w:tmpl w:val="80CC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32752C8"/>
    <w:multiLevelType w:val="hybridMultilevel"/>
    <w:tmpl w:val="12AC98D2"/>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050D82"/>
    <w:multiLevelType w:val="hybridMultilevel"/>
    <w:tmpl w:val="0576D4C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86F587D"/>
    <w:multiLevelType w:val="multilevel"/>
    <w:tmpl w:val="E1BA5E1E"/>
    <w:lvl w:ilvl="0">
      <w:start w:val="1"/>
      <w:numFmt w:val="decimal"/>
      <w:pStyle w:val="PSNumHeading"/>
      <w:lvlText w:val="%1."/>
      <w:lvlJc w:val="left"/>
      <w:pPr>
        <w:ind w:left="720" w:hanging="720"/>
      </w:pPr>
      <w:rPr>
        <w:rFonts w:hint="default"/>
      </w:rPr>
    </w:lvl>
    <w:lvl w:ilvl="1">
      <w:start w:val="1"/>
      <w:numFmt w:val="upperLetter"/>
      <w:pStyle w:val="PSBody1"/>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9" w15:restartNumberingAfterBreak="0">
    <w:nsid w:val="5AE558C6"/>
    <w:multiLevelType w:val="multilevel"/>
    <w:tmpl w:val="BEECE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SBody4"/>
      <w:lvlText w:val="%3."/>
      <w:lvlJc w:val="left"/>
      <w:pPr>
        <w:tabs>
          <w:tab w:val="num" w:pos="2160"/>
        </w:tabs>
        <w:ind w:left="2160" w:hanging="720"/>
      </w:pPr>
    </w:lvl>
    <w:lvl w:ilvl="3">
      <w:start w:val="1"/>
      <w:numFmt w:val="decimal"/>
      <w:pStyle w:val="PSBody5"/>
      <w:lvlText w:val="%4."/>
      <w:lvlJc w:val="left"/>
      <w:pPr>
        <w:tabs>
          <w:tab w:val="num" w:pos="2880"/>
        </w:tabs>
        <w:ind w:left="2880" w:hanging="720"/>
      </w:pPr>
    </w:lvl>
    <w:lvl w:ilvl="4">
      <w:start w:val="1"/>
      <w:numFmt w:val="decimal"/>
      <w:pStyle w:val="PSBody6"/>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CB544D5"/>
    <w:multiLevelType w:val="hybridMultilevel"/>
    <w:tmpl w:val="1550DBFE"/>
    <w:lvl w:ilvl="0" w:tplc="8C529B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BB69BD"/>
    <w:multiLevelType w:val="multilevel"/>
    <w:tmpl w:val="82F465F2"/>
    <w:lvl w:ilvl="0">
      <w:start w:val="1"/>
      <w:numFmt w:val="decimal"/>
      <w:pStyle w:val="Standard1"/>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4)"/>
      <w:lvlJc w:val="left"/>
      <w:pPr>
        <w:tabs>
          <w:tab w:val="num" w:pos="1872"/>
        </w:tabs>
        <w:ind w:left="1872" w:hanging="648"/>
      </w:pPr>
      <w:rPr>
        <w:rFonts w:hint="default"/>
      </w:rPr>
    </w:lvl>
    <w:lvl w:ilvl="4">
      <w:start w:val="1"/>
      <w:numFmt w:val="lowerLetter"/>
      <w:lvlText w:val="%5."/>
      <w:lvlJc w:val="left"/>
      <w:pPr>
        <w:tabs>
          <w:tab w:val="num" w:pos="2520"/>
        </w:tabs>
        <w:ind w:left="2232" w:hanging="792"/>
      </w:pPr>
      <w:rPr>
        <w:rFonts w:ascii="Arial" w:eastAsia="Times New Roman" w:hAnsi="Arial" w:cs="Times New Roman"/>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28020DB"/>
    <w:multiLevelType w:val="hybridMultilevel"/>
    <w:tmpl w:val="CD945D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60F2A2E"/>
    <w:multiLevelType w:val="multilevel"/>
    <w:tmpl w:val="1B063E3A"/>
    <w:lvl w:ilvl="0">
      <w:start w:val="3"/>
      <w:numFmt w:val="decimal"/>
      <w:lvlText w:val="%1"/>
      <w:lvlJc w:val="left"/>
      <w:pPr>
        <w:ind w:left="2832" w:hanging="720"/>
      </w:pPr>
      <w:rPr>
        <w:rFonts w:hint="default"/>
      </w:rPr>
    </w:lvl>
    <w:lvl w:ilvl="1">
      <w:start w:val="5"/>
      <w:numFmt w:val="decimal"/>
      <w:lvlText w:val="%1.%2"/>
      <w:lvlJc w:val="left"/>
      <w:pPr>
        <w:ind w:left="2832" w:hanging="720"/>
        <w:jc w:val="right"/>
      </w:pPr>
      <w:rPr>
        <w:rFonts w:hint="default"/>
      </w:rPr>
    </w:lvl>
    <w:lvl w:ilvl="2">
      <w:start w:val="1"/>
      <w:numFmt w:val="decimal"/>
      <w:lvlText w:val="%1.%2.%3"/>
      <w:lvlJc w:val="left"/>
      <w:pPr>
        <w:ind w:left="4272" w:hanging="720"/>
      </w:pPr>
      <w:rPr>
        <w:rFonts w:hint="default"/>
        <w:b/>
        <w:bCs/>
        <w:spacing w:val="-7"/>
        <w:w w:val="100"/>
      </w:rPr>
    </w:lvl>
    <w:lvl w:ilvl="3">
      <w:numFmt w:val="bullet"/>
      <w:lvlText w:val="•"/>
      <w:lvlJc w:val="left"/>
      <w:pPr>
        <w:ind w:left="5737" w:hanging="720"/>
      </w:pPr>
      <w:rPr>
        <w:rFonts w:hint="default"/>
      </w:rPr>
    </w:lvl>
    <w:lvl w:ilvl="4">
      <w:numFmt w:val="bullet"/>
      <w:lvlText w:val="•"/>
      <w:lvlJc w:val="left"/>
      <w:pPr>
        <w:ind w:left="6466" w:hanging="720"/>
      </w:pPr>
      <w:rPr>
        <w:rFonts w:hint="default"/>
      </w:rPr>
    </w:lvl>
    <w:lvl w:ilvl="5">
      <w:numFmt w:val="bullet"/>
      <w:lvlText w:val="•"/>
      <w:lvlJc w:val="left"/>
      <w:pPr>
        <w:ind w:left="7195" w:hanging="720"/>
      </w:pPr>
      <w:rPr>
        <w:rFonts w:hint="default"/>
      </w:rPr>
    </w:lvl>
    <w:lvl w:ilvl="6">
      <w:numFmt w:val="bullet"/>
      <w:lvlText w:val="•"/>
      <w:lvlJc w:val="left"/>
      <w:pPr>
        <w:ind w:left="7924" w:hanging="720"/>
      </w:pPr>
      <w:rPr>
        <w:rFonts w:hint="default"/>
      </w:rPr>
    </w:lvl>
    <w:lvl w:ilvl="7">
      <w:numFmt w:val="bullet"/>
      <w:lvlText w:val="•"/>
      <w:lvlJc w:val="left"/>
      <w:pPr>
        <w:ind w:left="8653" w:hanging="720"/>
      </w:pPr>
      <w:rPr>
        <w:rFonts w:hint="default"/>
      </w:rPr>
    </w:lvl>
    <w:lvl w:ilvl="8">
      <w:numFmt w:val="bullet"/>
      <w:lvlText w:val="•"/>
      <w:lvlJc w:val="left"/>
      <w:pPr>
        <w:ind w:left="9382" w:hanging="720"/>
      </w:pPr>
      <w:rPr>
        <w:rFonts w:hint="default"/>
      </w:rPr>
    </w:lvl>
  </w:abstractNum>
  <w:abstractNum w:abstractNumId="54" w15:restartNumberingAfterBreak="0">
    <w:nsid w:val="6AB9146A"/>
    <w:multiLevelType w:val="hybridMultilevel"/>
    <w:tmpl w:val="A800BA6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1C06FD"/>
    <w:multiLevelType w:val="hybridMultilevel"/>
    <w:tmpl w:val="050279F4"/>
    <w:lvl w:ilvl="0" w:tplc="8F7620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835F6"/>
    <w:multiLevelType w:val="multilevel"/>
    <w:tmpl w:val="C1B0FB7A"/>
    <w:lvl w:ilvl="0">
      <w:start w:val="1"/>
      <w:numFmt w:val="decimal"/>
      <w:lvlText w:val="%1."/>
      <w:lvlJc w:val="left"/>
      <w:pPr>
        <w:ind w:left="1392" w:hanging="72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134" w:hanging="720"/>
      </w:pPr>
      <w:rPr>
        <w:rFonts w:hint="default"/>
        <w:b/>
        <w:bCs/>
        <w:spacing w:val="-2"/>
        <w:w w:val="100"/>
      </w:rPr>
    </w:lvl>
    <w:lvl w:ilvl="2">
      <w:numFmt w:val="bullet"/>
      <w:lvlText w:val=""/>
      <w:lvlJc w:val="left"/>
      <w:pPr>
        <w:ind w:left="3552" w:hanging="720"/>
      </w:pPr>
      <w:rPr>
        <w:rFonts w:ascii="Symbol" w:eastAsia="Symbol" w:hAnsi="Symbol" w:cs="Symbol" w:hint="default"/>
        <w:w w:val="100"/>
        <w:sz w:val="24"/>
        <w:szCs w:val="24"/>
      </w:rPr>
    </w:lvl>
    <w:lvl w:ilvl="3">
      <w:numFmt w:val="bullet"/>
      <w:lvlText w:val="•"/>
      <w:lvlJc w:val="left"/>
      <w:pPr>
        <w:ind w:left="3200" w:hanging="720"/>
      </w:pPr>
      <w:rPr>
        <w:rFonts w:hint="default"/>
      </w:rPr>
    </w:lvl>
    <w:lvl w:ilvl="4">
      <w:numFmt w:val="bullet"/>
      <w:lvlText w:val="•"/>
      <w:lvlJc w:val="left"/>
      <w:pPr>
        <w:ind w:left="3560" w:hanging="720"/>
      </w:pPr>
      <w:rPr>
        <w:rFonts w:hint="default"/>
      </w:rPr>
    </w:lvl>
    <w:lvl w:ilvl="5">
      <w:numFmt w:val="bullet"/>
      <w:lvlText w:val="•"/>
      <w:lvlJc w:val="left"/>
      <w:pPr>
        <w:ind w:left="4773" w:hanging="720"/>
      </w:pPr>
      <w:rPr>
        <w:rFonts w:hint="default"/>
      </w:rPr>
    </w:lvl>
    <w:lvl w:ilvl="6">
      <w:numFmt w:val="bullet"/>
      <w:lvlText w:val="•"/>
      <w:lvlJc w:val="left"/>
      <w:pPr>
        <w:ind w:left="5986" w:hanging="720"/>
      </w:pPr>
      <w:rPr>
        <w:rFonts w:hint="default"/>
      </w:rPr>
    </w:lvl>
    <w:lvl w:ilvl="7">
      <w:numFmt w:val="bullet"/>
      <w:lvlText w:val="•"/>
      <w:lvlJc w:val="left"/>
      <w:pPr>
        <w:ind w:left="7200" w:hanging="720"/>
      </w:pPr>
      <w:rPr>
        <w:rFonts w:hint="default"/>
      </w:rPr>
    </w:lvl>
    <w:lvl w:ilvl="8">
      <w:numFmt w:val="bullet"/>
      <w:lvlText w:val="•"/>
      <w:lvlJc w:val="left"/>
      <w:pPr>
        <w:ind w:left="8413" w:hanging="720"/>
      </w:pPr>
      <w:rPr>
        <w:rFonts w:hint="default"/>
      </w:rPr>
    </w:lvl>
  </w:abstractNum>
  <w:num w:numId="1">
    <w:abstractNumId w:val="25"/>
  </w:num>
  <w:num w:numId="2">
    <w:abstractNumId w:val="35"/>
  </w:num>
  <w:num w:numId="3">
    <w:abstractNumId w:val="4"/>
  </w:num>
  <w:num w:numId="4">
    <w:abstractNumId w:val="18"/>
  </w:num>
  <w:num w:numId="5">
    <w:abstractNumId w:val="31"/>
  </w:num>
  <w:num w:numId="6">
    <w:abstractNumId w:val="34"/>
  </w:num>
  <w:num w:numId="7">
    <w:abstractNumId w:val="17"/>
  </w:num>
  <w:num w:numId="8">
    <w:abstractNumId w:val="1"/>
  </w:num>
  <w:num w:numId="9">
    <w:abstractNumId w:val="28"/>
  </w:num>
  <w:num w:numId="10">
    <w:abstractNumId w:val="46"/>
  </w:num>
  <w:num w:numId="11">
    <w:abstractNumId w:val="44"/>
  </w:num>
  <w:num w:numId="12">
    <w:abstractNumId w:val="33"/>
  </w:num>
  <w:num w:numId="13">
    <w:abstractNumId w:val="48"/>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6"/>
  </w:num>
  <w:num w:numId="23">
    <w:abstractNumId w:val="29"/>
  </w:num>
  <w:num w:numId="24">
    <w:abstractNumId w:val="47"/>
  </w:num>
  <w:num w:numId="25">
    <w:abstractNumId w:val="30"/>
  </w:num>
  <w:num w:numId="26">
    <w:abstractNumId w:val="52"/>
  </w:num>
  <w:num w:numId="27">
    <w:abstractNumId w:val="15"/>
  </w:num>
  <w:num w:numId="28">
    <w:abstractNumId w:val="54"/>
  </w:num>
  <w:num w:numId="29">
    <w:abstractNumId w:val="6"/>
  </w:num>
  <w:num w:numId="30">
    <w:abstractNumId w:val="55"/>
  </w:num>
  <w:num w:numId="31">
    <w:abstractNumId w:val="8"/>
  </w:num>
  <w:num w:numId="32">
    <w:abstractNumId w:val="50"/>
  </w:num>
  <w:num w:numId="33">
    <w:abstractNumId w:val="38"/>
  </w:num>
  <w:num w:numId="34">
    <w:abstractNumId w:val="40"/>
  </w:num>
  <w:num w:numId="35">
    <w:abstractNumId w:val="22"/>
  </w:num>
  <w:num w:numId="36">
    <w:abstractNumId w:val="43"/>
  </w:num>
  <w:num w:numId="37">
    <w:abstractNumId w:val="12"/>
  </w:num>
  <w:num w:numId="38">
    <w:abstractNumId w:val="16"/>
  </w:num>
  <w:num w:numId="39">
    <w:abstractNumId w:val="37"/>
  </w:num>
  <w:num w:numId="40">
    <w:abstractNumId w:val="9"/>
  </w:num>
  <w:num w:numId="41">
    <w:abstractNumId w:val="41"/>
  </w:num>
  <w:num w:numId="42">
    <w:abstractNumId w:val="10"/>
  </w:num>
  <w:num w:numId="43">
    <w:abstractNumId w:val="2"/>
  </w:num>
  <w:num w:numId="44">
    <w:abstractNumId w:val="5"/>
  </w:num>
  <w:num w:numId="45">
    <w:abstractNumId w:val="3"/>
  </w:num>
  <w:num w:numId="46">
    <w:abstractNumId w:val="14"/>
  </w:num>
  <w:num w:numId="47">
    <w:abstractNumId w:val="45"/>
  </w:num>
  <w:num w:numId="48">
    <w:abstractNumId w:val="24"/>
  </w:num>
  <w:num w:numId="49">
    <w:abstractNumId w:val="23"/>
  </w:num>
  <w:num w:numId="50">
    <w:abstractNumId w:val="20"/>
  </w:num>
  <w:num w:numId="51">
    <w:abstractNumId w:val="32"/>
  </w:num>
  <w:num w:numId="52">
    <w:abstractNumId w:val="39"/>
  </w:num>
  <w:num w:numId="53">
    <w:abstractNumId w:val="56"/>
  </w:num>
  <w:num w:numId="54">
    <w:abstractNumId w:val="36"/>
  </w:num>
  <w:num w:numId="55">
    <w:abstractNumId w:val="27"/>
  </w:num>
  <w:num w:numId="56">
    <w:abstractNumId w:val="7"/>
  </w:num>
  <w:num w:numId="57">
    <w:abstractNumId w:val="7"/>
    <w:lvlOverride w:ilvl="0">
      <w:startOverride w:val="1"/>
    </w:lvlOverride>
  </w:num>
  <w:num w:numId="58">
    <w:abstractNumId w:val="53"/>
  </w:num>
  <w:num w:numId="59">
    <w:abstractNumId w:val="19"/>
  </w:num>
  <w:num w:numId="60">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3B"/>
    <w:rsid w:val="00005C51"/>
    <w:rsid w:val="00007184"/>
    <w:rsid w:val="00007D5A"/>
    <w:rsid w:val="00010581"/>
    <w:rsid w:val="000254F8"/>
    <w:rsid w:val="0003557C"/>
    <w:rsid w:val="00037D4A"/>
    <w:rsid w:val="0004144E"/>
    <w:rsid w:val="000467B3"/>
    <w:rsid w:val="00046F01"/>
    <w:rsid w:val="00051777"/>
    <w:rsid w:val="00052EE3"/>
    <w:rsid w:val="00061CBF"/>
    <w:rsid w:val="00062284"/>
    <w:rsid w:val="00065F0E"/>
    <w:rsid w:val="000663C6"/>
    <w:rsid w:val="000669AC"/>
    <w:rsid w:val="00066D81"/>
    <w:rsid w:val="00067B6D"/>
    <w:rsid w:val="00072C35"/>
    <w:rsid w:val="0007555A"/>
    <w:rsid w:val="00082BDD"/>
    <w:rsid w:val="00083E4E"/>
    <w:rsid w:val="000847BA"/>
    <w:rsid w:val="00084FA6"/>
    <w:rsid w:val="00087F16"/>
    <w:rsid w:val="00090000"/>
    <w:rsid w:val="0009063F"/>
    <w:rsid w:val="0009399F"/>
    <w:rsid w:val="00096229"/>
    <w:rsid w:val="000A5CB1"/>
    <w:rsid w:val="000A7FA6"/>
    <w:rsid w:val="000B404D"/>
    <w:rsid w:val="000B6FF3"/>
    <w:rsid w:val="000C6962"/>
    <w:rsid w:val="000D2A3B"/>
    <w:rsid w:val="000E0822"/>
    <w:rsid w:val="000E137D"/>
    <w:rsid w:val="000E586B"/>
    <w:rsid w:val="000E5D74"/>
    <w:rsid w:val="000F0CE8"/>
    <w:rsid w:val="000F6206"/>
    <w:rsid w:val="00100910"/>
    <w:rsid w:val="001012C2"/>
    <w:rsid w:val="00104FD0"/>
    <w:rsid w:val="00106C49"/>
    <w:rsid w:val="001075E4"/>
    <w:rsid w:val="00116F3B"/>
    <w:rsid w:val="00117CCE"/>
    <w:rsid w:val="00123D65"/>
    <w:rsid w:val="00125780"/>
    <w:rsid w:val="00126304"/>
    <w:rsid w:val="00140E79"/>
    <w:rsid w:val="0014172C"/>
    <w:rsid w:val="00146AB4"/>
    <w:rsid w:val="001470CF"/>
    <w:rsid w:val="00152668"/>
    <w:rsid w:val="00153CFB"/>
    <w:rsid w:val="00154929"/>
    <w:rsid w:val="00162ABE"/>
    <w:rsid w:val="00163F3D"/>
    <w:rsid w:val="00165602"/>
    <w:rsid w:val="00167655"/>
    <w:rsid w:val="001709BC"/>
    <w:rsid w:val="00170CB2"/>
    <w:rsid w:val="00171B19"/>
    <w:rsid w:val="00172FF1"/>
    <w:rsid w:val="00176660"/>
    <w:rsid w:val="00177FF2"/>
    <w:rsid w:val="00181D54"/>
    <w:rsid w:val="00190E92"/>
    <w:rsid w:val="00193121"/>
    <w:rsid w:val="001A0278"/>
    <w:rsid w:val="001A1032"/>
    <w:rsid w:val="001A1FC7"/>
    <w:rsid w:val="001A3286"/>
    <w:rsid w:val="001A4467"/>
    <w:rsid w:val="001A57F7"/>
    <w:rsid w:val="001B2C3E"/>
    <w:rsid w:val="001B3DDA"/>
    <w:rsid w:val="001B51C5"/>
    <w:rsid w:val="001B7298"/>
    <w:rsid w:val="001B75E0"/>
    <w:rsid w:val="001C61A2"/>
    <w:rsid w:val="001D1276"/>
    <w:rsid w:val="001D7585"/>
    <w:rsid w:val="001E01CA"/>
    <w:rsid w:val="001E0CE7"/>
    <w:rsid w:val="001E0D3A"/>
    <w:rsid w:val="001E5A77"/>
    <w:rsid w:val="001F053D"/>
    <w:rsid w:val="001F07A9"/>
    <w:rsid w:val="001F13DD"/>
    <w:rsid w:val="001F20F9"/>
    <w:rsid w:val="001F78DF"/>
    <w:rsid w:val="00200098"/>
    <w:rsid w:val="00202A5E"/>
    <w:rsid w:val="00202D23"/>
    <w:rsid w:val="00203CAD"/>
    <w:rsid w:val="002102F8"/>
    <w:rsid w:val="00213D96"/>
    <w:rsid w:val="002230E0"/>
    <w:rsid w:val="00224D5B"/>
    <w:rsid w:val="0023158C"/>
    <w:rsid w:val="00232C90"/>
    <w:rsid w:val="00235D6F"/>
    <w:rsid w:val="0023712A"/>
    <w:rsid w:val="002407C6"/>
    <w:rsid w:val="00242B32"/>
    <w:rsid w:val="0024703B"/>
    <w:rsid w:val="00250832"/>
    <w:rsid w:val="0025750B"/>
    <w:rsid w:val="002636D1"/>
    <w:rsid w:val="002653A2"/>
    <w:rsid w:val="00272F77"/>
    <w:rsid w:val="00282E55"/>
    <w:rsid w:val="00292214"/>
    <w:rsid w:val="00296374"/>
    <w:rsid w:val="00297257"/>
    <w:rsid w:val="002972A4"/>
    <w:rsid w:val="002972D2"/>
    <w:rsid w:val="002A390E"/>
    <w:rsid w:val="002A40D2"/>
    <w:rsid w:val="002A5ED3"/>
    <w:rsid w:val="002A7B3C"/>
    <w:rsid w:val="002B0993"/>
    <w:rsid w:val="002B1C36"/>
    <w:rsid w:val="002B5F0D"/>
    <w:rsid w:val="002C11F5"/>
    <w:rsid w:val="002C1325"/>
    <w:rsid w:val="002C4303"/>
    <w:rsid w:val="002C5D2F"/>
    <w:rsid w:val="002D4958"/>
    <w:rsid w:val="002D721F"/>
    <w:rsid w:val="002E0E16"/>
    <w:rsid w:val="002E1579"/>
    <w:rsid w:val="002E45D6"/>
    <w:rsid w:val="002E695F"/>
    <w:rsid w:val="002F1E3C"/>
    <w:rsid w:val="003006D6"/>
    <w:rsid w:val="003048A7"/>
    <w:rsid w:val="00306AE7"/>
    <w:rsid w:val="00307F56"/>
    <w:rsid w:val="00312B1E"/>
    <w:rsid w:val="00313EE5"/>
    <w:rsid w:val="0031410C"/>
    <w:rsid w:val="003175D4"/>
    <w:rsid w:val="0032127D"/>
    <w:rsid w:val="00330B65"/>
    <w:rsid w:val="003310C6"/>
    <w:rsid w:val="00333A12"/>
    <w:rsid w:val="00342304"/>
    <w:rsid w:val="00347D1F"/>
    <w:rsid w:val="00351509"/>
    <w:rsid w:val="003638A5"/>
    <w:rsid w:val="0037030B"/>
    <w:rsid w:val="00371903"/>
    <w:rsid w:val="0037452A"/>
    <w:rsid w:val="0038023D"/>
    <w:rsid w:val="003822EE"/>
    <w:rsid w:val="00382521"/>
    <w:rsid w:val="003848C1"/>
    <w:rsid w:val="003858B7"/>
    <w:rsid w:val="0039070F"/>
    <w:rsid w:val="00393B7B"/>
    <w:rsid w:val="003956B5"/>
    <w:rsid w:val="003A3A3F"/>
    <w:rsid w:val="003A43F6"/>
    <w:rsid w:val="003A4F15"/>
    <w:rsid w:val="003A5DFF"/>
    <w:rsid w:val="003A5EB1"/>
    <w:rsid w:val="003B1677"/>
    <w:rsid w:val="003B4D75"/>
    <w:rsid w:val="003B6687"/>
    <w:rsid w:val="003C188C"/>
    <w:rsid w:val="003D3AA9"/>
    <w:rsid w:val="003E108A"/>
    <w:rsid w:val="003E1344"/>
    <w:rsid w:val="003E2593"/>
    <w:rsid w:val="003E5C1A"/>
    <w:rsid w:val="003E61C0"/>
    <w:rsid w:val="003E7436"/>
    <w:rsid w:val="003F03AE"/>
    <w:rsid w:val="003F6317"/>
    <w:rsid w:val="00402CB6"/>
    <w:rsid w:val="0040347C"/>
    <w:rsid w:val="00403493"/>
    <w:rsid w:val="00403AC0"/>
    <w:rsid w:val="00412338"/>
    <w:rsid w:val="004168D5"/>
    <w:rsid w:val="004174EC"/>
    <w:rsid w:val="004202AA"/>
    <w:rsid w:val="00422FAA"/>
    <w:rsid w:val="00423430"/>
    <w:rsid w:val="0043069D"/>
    <w:rsid w:val="00431376"/>
    <w:rsid w:val="0043177D"/>
    <w:rsid w:val="0043192B"/>
    <w:rsid w:val="00432DDD"/>
    <w:rsid w:val="0043385C"/>
    <w:rsid w:val="00434D6A"/>
    <w:rsid w:val="004360BD"/>
    <w:rsid w:val="00440324"/>
    <w:rsid w:val="00441EDD"/>
    <w:rsid w:val="00442631"/>
    <w:rsid w:val="0044693F"/>
    <w:rsid w:val="0045374C"/>
    <w:rsid w:val="00457344"/>
    <w:rsid w:val="004673DE"/>
    <w:rsid w:val="004717C9"/>
    <w:rsid w:val="004746CB"/>
    <w:rsid w:val="00484E2B"/>
    <w:rsid w:val="00492B11"/>
    <w:rsid w:val="00497F8E"/>
    <w:rsid w:val="004A06B9"/>
    <w:rsid w:val="004A21DD"/>
    <w:rsid w:val="004A47BA"/>
    <w:rsid w:val="004A4A42"/>
    <w:rsid w:val="004A51B0"/>
    <w:rsid w:val="004A7477"/>
    <w:rsid w:val="004B16D6"/>
    <w:rsid w:val="004B1DD4"/>
    <w:rsid w:val="004B52BD"/>
    <w:rsid w:val="004C32CD"/>
    <w:rsid w:val="004D1FD5"/>
    <w:rsid w:val="004D4DE7"/>
    <w:rsid w:val="004E3921"/>
    <w:rsid w:val="004E3B71"/>
    <w:rsid w:val="004F1E75"/>
    <w:rsid w:val="004F2DCA"/>
    <w:rsid w:val="005072D4"/>
    <w:rsid w:val="00507C83"/>
    <w:rsid w:val="0051122F"/>
    <w:rsid w:val="005252E9"/>
    <w:rsid w:val="00530026"/>
    <w:rsid w:val="005429DC"/>
    <w:rsid w:val="00542EB5"/>
    <w:rsid w:val="00554E2E"/>
    <w:rsid w:val="00560622"/>
    <w:rsid w:val="00564F41"/>
    <w:rsid w:val="00564FE2"/>
    <w:rsid w:val="00567C02"/>
    <w:rsid w:val="00580FB6"/>
    <w:rsid w:val="00586F9C"/>
    <w:rsid w:val="005874EC"/>
    <w:rsid w:val="005879CC"/>
    <w:rsid w:val="0059233F"/>
    <w:rsid w:val="005A358F"/>
    <w:rsid w:val="005A5402"/>
    <w:rsid w:val="005A5E82"/>
    <w:rsid w:val="005B2C91"/>
    <w:rsid w:val="005B2CF5"/>
    <w:rsid w:val="005B3F5E"/>
    <w:rsid w:val="005B52DE"/>
    <w:rsid w:val="005B78A8"/>
    <w:rsid w:val="005C16AD"/>
    <w:rsid w:val="005C20F3"/>
    <w:rsid w:val="005C30CD"/>
    <w:rsid w:val="005D3481"/>
    <w:rsid w:val="005D4150"/>
    <w:rsid w:val="005D5424"/>
    <w:rsid w:val="005D5500"/>
    <w:rsid w:val="005D5697"/>
    <w:rsid w:val="005D59FE"/>
    <w:rsid w:val="005E32E1"/>
    <w:rsid w:val="005E36D8"/>
    <w:rsid w:val="005F1607"/>
    <w:rsid w:val="005F35AC"/>
    <w:rsid w:val="00602215"/>
    <w:rsid w:val="0060240A"/>
    <w:rsid w:val="00607A1D"/>
    <w:rsid w:val="00611879"/>
    <w:rsid w:val="00613FD7"/>
    <w:rsid w:val="00617968"/>
    <w:rsid w:val="00622D83"/>
    <w:rsid w:val="00630B34"/>
    <w:rsid w:val="00637B1E"/>
    <w:rsid w:val="00645FA1"/>
    <w:rsid w:val="00655257"/>
    <w:rsid w:val="0065625D"/>
    <w:rsid w:val="0066202D"/>
    <w:rsid w:val="0067026E"/>
    <w:rsid w:val="006839DD"/>
    <w:rsid w:val="00690F99"/>
    <w:rsid w:val="00692320"/>
    <w:rsid w:val="0069439D"/>
    <w:rsid w:val="006B00FB"/>
    <w:rsid w:val="006B14F5"/>
    <w:rsid w:val="006C3DC4"/>
    <w:rsid w:val="006C3DCE"/>
    <w:rsid w:val="006C5499"/>
    <w:rsid w:val="006C6F4F"/>
    <w:rsid w:val="006E392A"/>
    <w:rsid w:val="006E52EE"/>
    <w:rsid w:val="006F0481"/>
    <w:rsid w:val="00711027"/>
    <w:rsid w:val="00722BF5"/>
    <w:rsid w:val="00725BAB"/>
    <w:rsid w:val="00725E69"/>
    <w:rsid w:val="007319AD"/>
    <w:rsid w:val="007363D9"/>
    <w:rsid w:val="00747FA4"/>
    <w:rsid w:val="00751712"/>
    <w:rsid w:val="00752F58"/>
    <w:rsid w:val="0075311A"/>
    <w:rsid w:val="00754B1F"/>
    <w:rsid w:val="00761A38"/>
    <w:rsid w:val="00765731"/>
    <w:rsid w:val="0077100A"/>
    <w:rsid w:val="007723D3"/>
    <w:rsid w:val="00781B49"/>
    <w:rsid w:val="00787705"/>
    <w:rsid w:val="00787D00"/>
    <w:rsid w:val="007901E4"/>
    <w:rsid w:val="007917E2"/>
    <w:rsid w:val="00796349"/>
    <w:rsid w:val="007A2F48"/>
    <w:rsid w:val="007A3E93"/>
    <w:rsid w:val="007A715F"/>
    <w:rsid w:val="007C31B3"/>
    <w:rsid w:val="007C7500"/>
    <w:rsid w:val="007D3C31"/>
    <w:rsid w:val="007D5006"/>
    <w:rsid w:val="007D6C3C"/>
    <w:rsid w:val="007E1498"/>
    <w:rsid w:val="007E3AA1"/>
    <w:rsid w:val="007E4AA3"/>
    <w:rsid w:val="007E5C9C"/>
    <w:rsid w:val="007F55D4"/>
    <w:rsid w:val="00801FD5"/>
    <w:rsid w:val="00802BF8"/>
    <w:rsid w:val="00804EAD"/>
    <w:rsid w:val="00807926"/>
    <w:rsid w:val="00807CE6"/>
    <w:rsid w:val="00811E2C"/>
    <w:rsid w:val="00815ADC"/>
    <w:rsid w:val="0083196C"/>
    <w:rsid w:val="00832EAE"/>
    <w:rsid w:val="00834E6A"/>
    <w:rsid w:val="0083693C"/>
    <w:rsid w:val="00837600"/>
    <w:rsid w:val="00841ECF"/>
    <w:rsid w:val="0084206F"/>
    <w:rsid w:val="00845129"/>
    <w:rsid w:val="0084789F"/>
    <w:rsid w:val="0085047F"/>
    <w:rsid w:val="008505AF"/>
    <w:rsid w:val="00851C4D"/>
    <w:rsid w:val="00853B3D"/>
    <w:rsid w:val="00855E88"/>
    <w:rsid w:val="0085624B"/>
    <w:rsid w:val="00862557"/>
    <w:rsid w:val="008634FC"/>
    <w:rsid w:val="00894253"/>
    <w:rsid w:val="008A1AD0"/>
    <w:rsid w:val="008A660F"/>
    <w:rsid w:val="008B52C8"/>
    <w:rsid w:val="008D00CF"/>
    <w:rsid w:val="008D3C74"/>
    <w:rsid w:val="008E6812"/>
    <w:rsid w:val="008F00F3"/>
    <w:rsid w:val="008F4518"/>
    <w:rsid w:val="009028A7"/>
    <w:rsid w:val="00902B79"/>
    <w:rsid w:val="00902B83"/>
    <w:rsid w:val="00905C50"/>
    <w:rsid w:val="00910F0F"/>
    <w:rsid w:val="009156A2"/>
    <w:rsid w:val="00924EA4"/>
    <w:rsid w:val="00925B14"/>
    <w:rsid w:val="0094219F"/>
    <w:rsid w:val="0094438F"/>
    <w:rsid w:val="00944A84"/>
    <w:rsid w:val="00944B47"/>
    <w:rsid w:val="00945384"/>
    <w:rsid w:val="00945C6C"/>
    <w:rsid w:val="00951E9F"/>
    <w:rsid w:val="009523DB"/>
    <w:rsid w:val="009604D8"/>
    <w:rsid w:val="009673AF"/>
    <w:rsid w:val="00971C53"/>
    <w:rsid w:val="00976FB4"/>
    <w:rsid w:val="0098333D"/>
    <w:rsid w:val="00983A7A"/>
    <w:rsid w:val="009855B2"/>
    <w:rsid w:val="009908C2"/>
    <w:rsid w:val="00991B27"/>
    <w:rsid w:val="009A3547"/>
    <w:rsid w:val="009A65E4"/>
    <w:rsid w:val="009A6BBB"/>
    <w:rsid w:val="009A7B2F"/>
    <w:rsid w:val="009B03F0"/>
    <w:rsid w:val="009B2BDB"/>
    <w:rsid w:val="009B58D1"/>
    <w:rsid w:val="009B5DBD"/>
    <w:rsid w:val="009C4816"/>
    <w:rsid w:val="009C760B"/>
    <w:rsid w:val="009D0E34"/>
    <w:rsid w:val="009D1022"/>
    <w:rsid w:val="009D3C1F"/>
    <w:rsid w:val="009D436C"/>
    <w:rsid w:val="009E06B1"/>
    <w:rsid w:val="009E1BB9"/>
    <w:rsid w:val="009E2050"/>
    <w:rsid w:val="009F48A6"/>
    <w:rsid w:val="009F72EE"/>
    <w:rsid w:val="00A06A37"/>
    <w:rsid w:val="00A06E29"/>
    <w:rsid w:val="00A10532"/>
    <w:rsid w:val="00A14031"/>
    <w:rsid w:val="00A20042"/>
    <w:rsid w:val="00A204EE"/>
    <w:rsid w:val="00A20950"/>
    <w:rsid w:val="00A21E22"/>
    <w:rsid w:val="00A25EA3"/>
    <w:rsid w:val="00A345E4"/>
    <w:rsid w:val="00A51AD7"/>
    <w:rsid w:val="00A55A3B"/>
    <w:rsid w:val="00A56893"/>
    <w:rsid w:val="00A57A1A"/>
    <w:rsid w:val="00A57CAD"/>
    <w:rsid w:val="00A6638B"/>
    <w:rsid w:val="00A70611"/>
    <w:rsid w:val="00A73875"/>
    <w:rsid w:val="00A740B1"/>
    <w:rsid w:val="00A77BEE"/>
    <w:rsid w:val="00A8369B"/>
    <w:rsid w:val="00A85822"/>
    <w:rsid w:val="00A94D9C"/>
    <w:rsid w:val="00AA0C8A"/>
    <w:rsid w:val="00AA1EAC"/>
    <w:rsid w:val="00AA3927"/>
    <w:rsid w:val="00AA66DF"/>
    <w:rsid w:val="00AB42A7"/>
    <w:rsid w:val="00AB431F"/>
    <w:rsid w:val="00AB4C5E"/>
    <w:rsid w:val="00AB7173"/>
    <w:rsid w:val="00AD030F"/>
    <w:rsid w:val="00AD598C"/>
    <w:rsid w:val="00AD59FA"/>
    <w:rsid w:val="00AE243E"/>
    <w:rsid w:val="00AE48DC"/>
    <w:rsid w:val="00AF53E8"/>
    <w:rsid w:val="00AF5C2B"/>
    <w:rsid w:val="00B006DD"/>
    <w:rsid w:val="00B0349E"/>
    <w:rsid w:val="00B05630"/>
    <w:rsid w:val="00B06AB3"/>
    <w:rsid w:val="00B06E36"/>
    <w:rsid w:val="00B1000A"/>
    <w:rsid w:val="00B15A51"/>
    <w:rsid w:val="00B21528"/>
    <w:rsid w:val="00B215F0"/>
    <w:rsid w:val="00B24E30"/>
    <w:rsid w:val="00B32E38"/>
    <w:rsid w:val="00B347A3"/>
    <w:rsid w:val="00B35AEF"/>
    <w:rsid w:val="00B4053B"/>
    <w:rsid w:val="00B405AB"/>
    <w:rsid w:val="00B438D1"/>
    <w:rsid w:val="00B4599C"/>
    <w:rsid w:val="00B462D6"/>
    <w:rsid w:val="00B62126"/>
    <w:rsid w:val="00B6521E"/>
    <w:rsid w:val="00B759D5"/>
    <w:rsid w:val="00B76F5B"/>
    <w:rsid w:val="00B80FDB"/>
    <w:rsid w:val="00B8156E"/>
    <w:rsid w:val="00B8254A"/>
    <w:rsid w:val="00B854D6"/>
    <w:rsid w:val="00B8575C"/>
    <w:rsid w:val="00B8694F"/>
    <w:rsid w:val="00B87B7D"/>
    <w:rsid w:val="00B95B87"/>
    <w:rsid w:val="00B96FC3"/>
    <w:rsid w:val="00B97A9B"/>
    <w:rsid w:val="00BA24DC"/>
    <w:rsid w:val="00BA4572"/>
    <w:rsid w:val="00BA4914"/>
    <w:rsid w:val="00BA65E8"/>
    <w:rsid w:val="00BB4982"/>
    <w:rsid w:val="00BB63DD"/>
    <w:rsid w:val="00BC3B47"/>
    <w:rsid w:val="00BC4646"/>
    <w:rsid w:val="00BD4D9E"/>
    <w:rsid w:val="00BD6743"/>
    <w:rsid w:val="00BD7563"/>
    <w:rsid w:val="00BE065D"/>
    <w:rsid w:val="00BE1749"/>
    <w:rsid w:val="00BE2632"/>
    <w:rsid w:val="00BE61C9"/>
    <w:rsid w:val="00BE6C09"/>
    <w:rsid w:val="00BE6C22"/>
    <w:rsid w:val="00BE7400"/>
    <w:rsid w:val="00BE7667"/>
    <w:rsid w:val="00BE7E22"/>
    <w:rsid w:val="00BF0553"/>
    <w:rsid w:val="00C008A3"/>
    <w:rsid w:val="00C010A4"/>
    <w:rsid w:val="00C0304D"/>
    <w:rsid w:val="00C3496A"/>
    <w:rsid w:val="00C43476"/>
    <w:rsid w:val="00C44EB1"/>
    <w:rsid w:val="00C5024D"/>
    <w:rsid w:val="00C55A11"/>
    <w:rsid w:val="00C61895"/>
    <w:rsid w:val="00C6266A"/>
    <w:rsid w:val="00C65AE8"/>
    <w:rsid w:val="00C74F75"/>
    <w:rsid w:val="00C77660"/>
    <w:rsid w:val="00C80FF4"/>
    <w:rsid w:val="00C8774E"/>
    <w:rsid w:val="00C90170"/>
    <w:rsid w:val="00C92E28"/>
    <w:rsid w:val="00C95ED2"/>
    <w:rsid w:val="00CA40A3"/>
    <w:rsid w:val="00CA5063"/>
    <w:rsid w:val="00CA5652"/>
    <w:rsid w:val="00CB12FB"/>
    <w:rsid w:val="00CB4933"/>
    <w:rsid w:val="00CC06F0"/>
    <w:rsid w:val="00CC39C7"/>
    <w:rsid w:val="00CE3597"/>
    <w:rsid w:val="00CE3B06"/>
    <w:rsid w:val="00CE3E9C"/>
    <w:rsid w:val="00CF64A0"/>
    <w:rsid w:val="00D023A8"/>
    <w:rsid w:val="00D06C21"/>
    <w:rsid w:val="00D13E9A"/>
    <w:rsid w:val="00D143F5"/>
    <w:rsid w:val="00D1515D"/>
    <w:rsid w:val="00D17CD1"/>
    <w:rsid w:val="00D21D53"/>
    <w:rsid w:val="00D22868"/>
    <w:rsid w:val="00D26F2E"/>
    <w:rsid w:val="00D336EF"/>
    <w:rsid w:val="00D3479F"/>
    <w:rsid w:val="00D350A0"/>
    <w:rsid w:val="00D36333"/>
    <w:rsid w:val="00D37DFC"/>
    <w:rsid w:val="00D4049A"/>
    <w:rsid w:val="00D40613"/>
    <w:rsid w:val="00D4227E"/>
    <w:rsid w:val="00D611DD"/>
    <w:rsid w:val="00D6241E"/>
    <w:rsid w:val="00D67A30"/>
    <w:rsid w:val="00D702DF"/>
    <w:rsid w:val="00D76EBC"/>
    <w:rsid w:val="00D77224"/>
    <w:rsid w:val="00D80409"/>
    <w:rsid w:val="00D83CD0"/>
    <w:rsid w:val="00D93B91"/>
    <w:rsid w:val="00D951AA"/>
    <w:rsid w:val="00DA0A28"/>
    <w:rsid w:val="00DA51AB"/>
    <w:rsid w:val="00DB1411"/>
    <w:rsid w:val="00DB5DC8"/>
    <w:rsid w:val="00DB60FA"/>
    <w:rsid w:val="00DB6ACC"/>
    <w:rsid w:val="00DC1FC1"/>
    <w:rsid w:val="00DC262E"/>
    <w:rsid w:val="00DC4335"/>
    <w:rsid w:val="00DD756E"/>
    <w:rsid w:val="00DD7F62"/>
    <w:rsid w:val="00DE0C1A"/>
    <w:rsid w:val="00DE1A81"/>
    <w:rsid w:val="00DE3FD3"/>
    <w:rsid w:val="00DE417B"/>
    <w:rsid w:val="00DE557E"/>
    <w:rsid w:val="00DE6FD6"/>
    <w:rsid w:val="00DF20A7"/>
    <w:rsid w:val="00DF3ED6"/>
    <w:rsid w:val="00DF5ECD"/>
    <w:rsid w:val="00DF68DE"/>
    <w:rsid w:val="00E10680"/>
    <w:rsid w:val="00E12282"/>
    <w:rsid w:val="00E13F1A"/>
    <w:rsid w:val="00E21648"/>
    <w:rsid w:val="00E27905"/>
    <w:rsid w:val="00E33184"/>
    <w:rsid w:val="00E36D84"/>
    <w:rsid w:val="00E37377"/>
    <w:rsid w:val="00E42CFF"/>
    <w:rsid w:val="00E45219"/>
    <w:rsid w:val="00E45ACA"/>
    <w:rsid w:val="00E4619D"/>
    <w:rsid w:val="00E53210"/>
    <w:rsid w:val="00E533DD"/>
    <w:rsid w:val="00E555B8"/>
    <w:rsid w:val="00E606B7"/>
    <w:rsid w:val="00E617B9"/>
    <w:rsid w:val="00E61BC2"/>
    <w:rsid w:val="00E64809"/>
    <w:rsid w:val="00E653FB"/>
    <w:rsid w:val="00E70770"/>
    <w:rsid w:val="00E71624"/>
    <w:rsid w:val="00E759D3"/>
    <w:rsid w:val="00E806F2"/>
    <w:rsid w:val="00E83333"/>
    <w:rsid w:val="00E84E42"/>
    <w:rsid w:val="00E945B8"/>
    <w:rsid w:val="00EA0EA1"/>
    <w:rsid w:val="00EB5ECD"/>
    <w:rsid w:val="00ED25EB"/>
    <w:rsid w:val="00ED325E"/>
    <w:rsid w:val="00EE2F7D"/>
    <w:rsid w:val="00EE41E8"/>
    <w:rsid w:val="00EE573E"/>
    <w:rsid w:val="00EF2EDF"/>
    <w:rsid w:val="00F02EA9"/>
    <w:rsid w:val="00F110BD"/>
    <w:rsid w:val="00F23535"/>
    <w:rsid w:val="00F24AF9"/>
    <w:rsid w:val="00F24B19"/>
    <w:rsid w:val="00F272D2"/>
    <w:rsid w:val="00F35FEE"/>
    <w:rsid w:val="00F36ADD"/>
    <w:rsid w:val="00F4548E"/>
    <w:rsid w:val="00F523F3"/>
    <w:rsid w:val="00F53489"/>
    <w:rsid w:val="00F56608"/>
    <w:rsid w:val="00F62ADD"/>
    <w:rsid w:val="00F65364"/>
    <w:rsid w:val="00F65DA6"/>
    <w:rsid w:val="00F806E6"/>
    <w:rsid w:val="00F8236B"/>
    <w:rsid w:val="00F84437"/>
    <w:rsid w:val="00F935F3"/>
    <w:rsid w:val="00FA356E"/>
    <w:rsid w:val="00FA5B4E"/>
    <w:rsid w:val="00FB1113"/>
    <w:rsid w:val="00FB1DDA"/>
    <w:rsid w:val="00FB2A8B"/>
    <w:rsid w:val="00FB37EC"/>
    <w:rsid w:val="00FB6EF6"/>
    <w:rsid w:val="00FC0339"/>
    <w:rsid w:val="00FC0647"/>
    <w:rsid w:val="00FC18ED"/>
    <w:rsid w:val="00FC68DF"/>
    <w:rsid w:val="00FD4CFC"/>
    <w:rsid w:val="00FD7F3E"/>
    <w:rsid w:val="00FE1690"/>
    <w:rsid w:val="00FE7B75"/>
    <w:rsid w:val="00FF0E8A"/>
    <w:rsid w:val="00FF61A4"/>
    <w:rsid w:val="00FF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846FB"/>
  <w15:chartTrackingRefBased/>
  <w15:docId w15:val="{2AD5F8FB-CAA7-4CCC-9D7F-DC101D40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9C"/>
    <w:pPr>
      <w:spacing w:after="200"/>
    </w:pPr>
    <w:rPr>
      <w:rFonts w:ascii="Segoe UI" w:hAnsi="Segoe UI"/>
      <w:sz w:val="20"/>
    </w:rPr>
  </w:style>
  <w:style w:type="paragraph" w:styleId="Heading1">
    <w:name w:val="heading 1"/>
    <w:basedOn w:val="Normal"/>
    <w:next w:val="Normal"/>
    <w:link w:val="Heading1Char"/>
    <w:qFormat/>
    <w:rsid w:val="00A10532"/>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412338"/>
    <w:pPr>
      <w:keepNext/>
      <w:keepLines/>
      <w:spacing w:before="48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BE6C22"/>
    <w:pPr>
      <w:keepNext/>
      <w:keepLines/>
      <w:spacing w:before="48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rsid w:val="00A10532"/>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412338"/>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BE6C22"/>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E27905"/>
    <w:pPr>
      <w:numPr>
        <w:numId w:val="1"/>
      </w:numPr>
      <w:spacing w:before="120" w:after="360" w:line="259" w:lineRule="auto"/>
      <w:ind w:left="1080"/>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E27905"/>
    <w:rPr>
      <w:rFonts w:ascii="Garamond" w:hAnsi="Garamond"/>
      <w:sz w:val="24"/>
    </w:rPr>
  </w:style>
  <w:style w:type="character" w:customStyle="1" w:styleId="BulletNormalChar">
    <w:name w:val="Bullet Normal Char"/>
    <w:basedOn w:val="NoSpacingChar"/>
    <w:link w:val="BulletNormal"/>
    <w:uiPriority w:val="3"/>
    <w:rsid w:val="00E27905"/>
    <w:rPr>
      <w:rFonts w:ascii="Segoe UI" w:hAnsi="Segoe UI"/>
      <w:sz w:val="20"/>
    </w:rPr>
  </w:style>
  <w:style w:type="character" w:customStyle="1" w:styleId="BulletGaramondNormalChar">
    <w:name w:val="Bullet Garamond Normal Char"/>
    <w:basedOn w:val="BulletNormalChar"/>
    <w:link w:val="BulletGaramondNormal"/>
    <w:uiPriority w:val="4"/>
    <w:rsid w:val="00E2790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052EE3"/>
    <w:rPr>
      <w:color w:val="0563C1" w:themeColor="hyperlink"/>
      <w:u w:val="single"/>
    </w:rPr>
  </w:style>
  <w:style w:type="paragraph" w:styleId="ListParagraph">
    <w:name w:val="List Paragraph"/>
    <w:basedOn w:val="Normal"/>
    <w:link w:val="ListParagraphChar"/>
    <w:uiPriority w:val="1"/>
    <w:qFormat/>
    <w:rsid w:val="002B5F0D"/>
    <w:pPr>
      <w:ind w:left="720"/>
      <w:contextualSpacing/>
    </w:pPr>
  </w:style>
  <w:style w:type="paragraph" w:customStyle="1" w:styleId="NumberedBulletedlist">
    <w:name w:val="Numbered Bulleted list"/>
    <w:basedOn w:val="ListParagraph"/>
    <w:link w:val="NumberedBulletedlistChar"/>
    <w:rsid w:val="00125780"/>
    <w:pPr>
      <w:numPr>
        <w:numId w:val="4"/>
      </w:numPr>
    </w:pPr>
  </w:style>
  <w:style w:type="character" w:customStyle="1" w:styleId="ListParagraphChar">
    <w:name w:val="List Paragraph Char"/>
    <w:basedOn w:val="DefaultParagraphFont"/>
    <w:link w:val="ListParagraph"/>
    <w:uiPriority w:val="34"/>
    <w:rsid w:val="00125780"/>
    <w:rPr>
      <w:rFonts w:ascii="Segoe UI" w:hAnsi="Segoe UI"/>
      <w:sz w:val="20"/>
    </w:rPr>
  </w:style>
  <w:style w:type="character" w:customStyle="1" w:styleId="NumberedBulletedlistChar">
    <w:name w:val="Numbered Bulleted list Char"/>
    <w:basedOn w:val="ListParagraphChar"/>
    <w:link w:val="NumberedBulletedlist"/>
    <w:rsid w:val="00125780"/>
    <w:rPr>
      <w:rFonts w:ascii="Segoe UI" w:hAnsi="Segoe UI"/>
      <w:sz w:val="20"/>
    </w:rPr>
  </w:style>
  <w:style w:type="paragraph" w:customStyle="1" w:styleId="TermsHeadings">
    <w:name w:val="Terms Headings"/>
    <w:basedOn w:val="Normal"/>
    <w:link w:val="TermsHeadingsChar"/>
    <w:qFormat/>
    <w:rsid w:val="001E0CE7"/>
    <w:pPr>
      <w:numPr>
        <w:ilvl w:val="2"/>
        <w:numId w:val="7"/>
      </w:numPr>
      <w:spacing w:before="360" w:after="120" w:line="240" w:lineRule="auto"/>
    </w:pPr>
    <w:rPr>
      <w:b/>
    </w:rPr>
  </w:style>
  <w:style w:type="character" w:customStyle="1" w:styleId="TermsHeadingsChar">
    <w:name w:val="Terms Headings Char"/>
    <w:basedOn w:val="DefaultParagraphFont"/>
    <w:link w:val="TermsHeadings"/>
    <w:rsid w:val="001E0CE7"/>
    <w:rPr>
      <w:rFonts w:ascii="Segoe UI" w:hAnsi="Segoe UI"/>
      <w:b/>
      <w:sz w:val="20"/>
    </w:rPr>
  </w:style>
  <w:style w:type="paragraph" w:styleId="TOCHeading">
    <w:name w:val="TOC Heading"/>
    <w:basedOn w:val="Heading1"/>
    <w:next w:val="Normal"/>
    <w:uiPriority w:val="39"/>
    <w:unhideWhenUsed/>
    <w:qFormat/>
    <w:rsid w:val="00A10532"/>
    <w:pPr>
      <w:spacing w:after="0" w:line="259" w:lineRule="auto"/>
      <w:outlineLvl w:val="9"/>
    </w:pPr>
    <w:rPr>
      <w:rFonts w:asciiTheme="majorHAnsi" w:hAnsiTheme="majorHAnsi"/>
      <w:sz w:val="32"/>
    </w:rPr>
  </w:style>
  <w:style w:type="paragraph" w:styleId="TOC1">
    <w:name w:val="toc 1"/>
    <w:basedOn w:val="Normal"/>
    <w:next w:val="Normal"/>
    <w:autoRedefine/>
    <w:uiPriority w:val="39"/>
    <w:unhideWhenUsed/>
    <w:rsid w:val="007723D3"/>
    <w:pPr>
      <w:tabs>
        <w:tab w:val="right" w:leader="dot" w:pos="9350"/>
      </w:tabs>
      <w:spacing w:after="0" w:line="276" w:lineRule="auto"/>
    </w:pPr>
  </w:style>
  <w:style w:type="paragraph" w:styleId="TOC2">
    <w:name w:val="toc 2"/>
    <w:basedOn w:val="Normal"/>
    <w:next w:val="Normal"/>
    <w:autoRedefine/>
    <w:uiPriority w:val="39"/>
    <w:unhideWhenUsed/>
    <w:rsid w:val="00E759D3"/>
    <w:pPr>
      <w:tabs>
        <w:tab w:val="left" w:pos="660"/>
        <w:tab w:val="right" w:leader="dot" w:pos="9350"/>
      </w:tabs>
      <w:spacing w:after="0"/>
      <w:ind w:left="202"/>
    </w:pPr>
  </w:style>
  <w:style w:type="paragraph" w:styleId="TOC3">
    <w:name w:val="toc 3"/>
    <w:basedOn w:val="Normal"/>
    <w:next w:val="Normal"/>
    <w:autoRedefine/>
    <w:uiPriority w:val="39"/>
    <w:unhideWhenUsed/>
    <w:rsid w:val="00BD6743"/>
    <w:pPr>
      <w:spacing w:after="100"/>
      <w:ind w:left="400"/>
    </w:pPr>
  </w:style>
  <w:style w:type="paragraph" w:styleId="BalloonText">
    <w:name w:val="Balloon Text"/>
    <w:basedOn w:val="Normal"/>
    <w:link w:val="BalloonTextChar"/>
    <w:semiHidden/>
    <w:unhideWhenUsed/>
    <w:rsid w:val="00D40613"/>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D40613"/>
    <w:rPr>
      <w:rFonts w:ascii="Segoe UI" w:hAnsi="Segoe UI" w:cs="Segoe UI"/>
      <w:sz w:val="18"/>
      <w:szCs w:val="18"/>
    </w:rPr>
  </w:style>
  <w:style w:type="character" w:styleId="CommentReference">
    <w:name w:val="annotation reference"/>
    <w:basedOn w:val="DefaultParagraphFont"/>
    <w:uiPriority w:val="99"/>
    <w:unhideWhenUsed/>
    <w:rsid w:val="003A5EB1"/>
    <w:rPr>
      <w:sz w:val="16"/>
      <w:szCs w:val="16"/>
    </w:rPr>
  </w:style>
  <w:style w:type="paragraph" w:styleId="CommentText">
    <w:name w:val="annotation text"/>
    <w:basedOn w:val="Normal"/>
    <w:link w:val="CommentTextChar"/>
    <w:uiPriority w:val="99"/>
    <w:unhideWhenUsed/>
    <w:rsid w:val="003A5EB1"/>
    <w:pPr>
      <w:spacing w:line="240" w:lineRule="auto"/>
    </w:pPr>
    <w:rPr>
      <w:szCs w:val="20"/>
    </w:rPr>
  </w:style>
  <w:style w:type="character" w:customStyle="1" w:styleId="CommentTextChar">
    <w:name w:val="Comment Text Char"/>
    <w:basedOn w:val="DefaultParagraphFont"/>
    <w:link w:val="CommentText"/>
    <w:uiPriority w:val="99"/>
    <w:rsid w:val="003A5EB1"/>
    <w:rPr>
      <w:rFonts w:ascii="Segoe UI" w:hAnsi="Segoe UI"/>
      <w:sz w:val="20"/>
      <w:szCs w:val="20"/>
    </w:rPr>
  </w:style>
  <w:style w:type="paragraph" w:styleId="CommentSubject">
    <w:name w:val="annotation subject"/>
    <w:basedOn w:val="CommentText"/>
    <w:next w:val="CommentText"/>
    <w:link w:val="CommentSubjectChar"/>
    <w:unhideWhenUsed/>
    <w:rsid w:val="003A5EB1"/>
    <w:rPr>
      <w:b/>
      <w:bCs/>
    </w:rPr>
  </w:style>
  <w:style w:type="character" w:customStyle="1" w:styleId="CommentSubjectChar">
    <w:name w:val="Comment Subject Char"/>
    <w:basedOn w:val="CommentTextChar"/>
    <w:link w:val="CommentSubject"/>
    <w:rsid w:val="003A5EB1"/>
    <w:rPr>
      <w:rFonts w:ascii="Segoe UI" w:hAnsi="Segoe UI"/>
      <w:b/>
      <w:bCs/>
      <w:sz w:val="20"/>
      <w:szCs w:val="20"/>
    </w:rPr>
  </w:style>
  <w:style w:type="paragraph" w:customStyle="1" w:styleId="PSNumHeading">
    <w:name w:val="PSNumHeading"/>
    <w:basedOn w:val="Heading1"/>
    <w:link w:val="PSNumHeadingChar"/>
    <w:qFormat/>
    <w:rsid w:val="00630B34"/>
    <w:pPr>
      <w:keepLines w:val="0"/>
      <w:numPr>
        <w:numId w:val="13"/>
      </w:numPr>
    </w:pPr>
    <w:rPr>
      <w:rFonts w:ascii="Times New Roman" w:eastAsia="Times New Roman" w:hAnsi="Times New Roman" w:cs="Arial"/>
      <w:bCs/>
      <w:color w:val="auto"/>
      <w:kern w:val="32"/>
      <w:sz w:val="24"/>
      <w:u w:val="single"/>
    </w:rPr>
  </w:style>
  <w:style w:type="paragraph" w:customStyle="1" w:styleId="PSUnnumHeading">
    <w:name w:val="PSUnnumHeading"/>
    <w:qFormat/>
    <w:rsid w:val="00630B34"/>
    <w:pPr>
      <w:numPr>
        <w:numId w:val="12"/>
      </w:numPr>
      <w:spacing w:before="240" w:after="0" w:line="240" w:lineRule="auto"/>
      <w:jc w:val="center"/>
    </w:pPr>
    <w:rPr>
      <w:rFonts w:ascii="Times New Roman" w:eastAsia="Times New Roman" w:hAnsi="Times New Roman" w:cs="Times New Roman"/>
      <w:b/>
      <w:sz w:val="28"/>
      <w:szCs w:val="21"/>
      <w:lang w:eastAsia="ja-JP"/>
    </w:rPr>
  </w:style>
  <w:style w:type="paragraph" w:customStyle="1" w:styleId="PSBody2">
    <w:name w:val="PSBody2"/>
    <w:qFormat/>
    <w:rsid w:val="00630B34"/>
    <w:pPr>
      <w:spacing w:after="0" w:line="240" w:lineRule="auto"/>
      <w:ind w:left="720"/>
    </w:pPr>
    <w:rPr>
      <w:rFonts w:ascii="Times New Roman" w:eastAsia="Times New Roman" w:hAnsi="Times New Roman" w:cs="Arial"/>
      <w:bCs/>
      <w:sz w:val="24"/>
      <w:szCs w:val="26"/>
      <w:lang w:eastAsia="ja-JP"/>
    </w:rPr>
  </w:style>
  <w:style w:type="paragraph" w:customStyle="1" w:styleId="PSBody4">
    <w:name w:val="PSBody4"/>
    <w:basedOn w:val="Normal"/>
    <w:qFormat/>
    <w:rsid w:val="00630B34"/>
    <w:pPr>
      <w:numPr>
        <w:ilvl w:val="2"/>
        <w:numId w:val="14"/>
      </w:numPr>
      <w:spacing w:after="0" w:line="240" w:lineRule="auto"/>
      <w:outlineLvl w:val="0"/>
    </w:pPr>
    <w:rPr>
      <w:rFonts w:ascii="Times New Roman" w:eastAsia="Times New Roman" w:hAnsi="Times New Roman" w:cs="Arial"/>
      <w:sz w:val="24"/>
      <w:szCs w:val="26"/>
      <w:lang w:eastAsia="ja-JP"/>
    </w:rPr>
  </w:style>
  <w:style w:type="paragraph" w:customStyle="1" w:styleId="PSBody5">
    <w:name w:val="PSBody5"/>
    <w:basedOn w:val="PSBody4"/>
    <w:qFormat/>
    <w:rsid w:val="00630B34"/>
    <w:pPr>
      <w:numPr>
        <w:ilvl w:val="3"/>
      </w:numPr>
    </w:pPr>
  </w:style>
  <w:style w:type="paragraph" w:customStyle="1" w:styleId="PSBody6">
    <w:name w:val="PSBody6"/>
    <w:basedOn w:val="PSBody5"/>
    <w:qFormat/>
    <w:rsid w:val="00630B34"/>
    <w:pPr>
      <w:numPr>
        <w:ilvl w:val="4"/>
      </w:numPr>
    </w:pPr>
  </w:style>
  <w:style w:type="paragraph" w:styleId="NormalIndent">
    <w:name w:val="Normal Indent"/>
    <w:basedOn w:val="Normal"/>
    <w:unhideWhenUsed/>
    <w:rsid w:val="00630B34"/>
    <w:pPr>
      <w:numPr>
        <w:numId w:val="11"/>
      </w:numPr>
      <w:spacing w:after="0" w:line="240" w:lineRule="auto"/>
    </w:pPr>
    <w:rPr>
      <w:rFonts w:ascii="Times New Roman" w:eastAsia="Times New Roman" w:hAnsi="Times New Roman" w:cs="Times New Roman"/>
      <w:szCs w:val="20"/>
    </w:rPr>
  </w:style>
  <w:style w:type="paragraph" w:customStyle="1" w:styleId="PSBody0">
    <w:name w:val="PSBody0"/>
    <w:basedOn w:val="PSBody2"/>
    <w:qFormat/>
    <w:rsid w:val="00630B34"/>
    <w:pPr>
      <w:ind w:left="0"/>
    </w:pPr>
  </w:style>
  <w:style w:type="paragraph" w:customStyle="1" w:styleId="PSBody1Para">
    <w:name w:val="PSBody1Para"/>
    <w:basedOn w:val="PSBody0"/>
    <w:qFormat/>
    <w:rsid w:val="00630B34"/>
    <w:pPr>
      <w:ind w:left="1440"/>
    </w:pPr>
  </w:style>
  <w:style w:type="paragraph" w:customStyle="1" w:styleId="PSBody4Para">
    <w:name w:val="PSBody4Para"/>
    <w:basedOn w:val="PSBody2"/>
    <w:qFormat/>
    <w:rsid w:val="00630B34"/>
    <w:pPr>
      <w:ind w:left="2160"/>
    </w:pPr>
  </w:style>
  <w:style w:type="paragraph" w:customStyle="1" w:styleId="PSBody1">
    <w:name w:val="PSBody1"/>
    <w:qFormat/>
    <w:rsid w:val="00630B34"/>
    <w:pPr>
      <w:numPr>
        <w:ilvl w:val="1"/>
        <w:numId w:val="13"/>
      </w:numPr>
      <w:spacing w:after="0" w:line="240" w:lineRule="auto"/>
      <w:outlineLvl w:val="0"/>
    </w:pPr>
    <w:rPr>
      <w:rFonts w:ascii="Times New Roman" w:eastAsia="Times New Roman" w:hAnsi="Times New Roman" w:cs="Arial"/>
      <w:bCs/>
      <w:sz w:val="24"/>
      <w:szCs w:val="26"/>
      <w:lang w:eastAsia="ja-JP"/>
    </w:rPr>
  </w:style>
  <w:style w:type="character" w:styleId="PageNumber">
    <w:name w:val="page number"/>
    <w:basedOn w:val="DefaultParagraphFont"/>
    <w:rsid w:val="001F78DF"/>
  </w:style>
  <w:style w:type="paragraph" w:styleId="Revision">
    <w:name w:val="Revision"/>
    <w:hidden/>
    <w:uiPriority w:val="99"/>
    <w:semiHidden/>
    <w:rsid w:val="001F78DF"/>
    <w:pPr>
      <w:spacing w:after="0" w:line="240" w:lineRule="auto"/>
    </w:pPr>
    <w:rPr>
      <w:rFonts w:ascii="Times New Roman" w:eastAsia="Times New Roman" w:hAnsi="Times New Roman" w:cs="Times New Roman"/>
      <w:sz w:val="24"/>
      <w:szCs w:val="24"/>
    </w:rPr>
  </w:style>
  <w:style w:type="paragraph" w:customStyle="1" w:styleId="Default">
    <w:name w:val="Default"/>
    <w:basedOn w:val="Normal"/>
    <w:rsid w:val="001F78DF"/>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78D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F78DF"/>
  </w:style>
  <w:style w:type="character" w:customStyle="1" w:styleId="UnresolvedMention1">
    <w:name w:val="Unresolved Mention1"/>
    <w:basedOn w:val="DefaultParagraphFont"/>
    <w:uiPriority w:val="99"/>
    <w:semiHidden/>
    <w:unhideWhenUsed/>
    <w:rsid w:val="007D3C31"/>
    <w:rPr>
      <w:color w:val="808080"/>
      <w:shd w:val="clear" w:color="auto" w:fill="E6E6E6"/>
    </w:rPr>
  </w:style>
  <w:style w:type="character" w:styleId="FollowedHyperlink">
    <w:name w:val="FollowedHyperlink"/>
    <w:basedOn w:val="DefaultParagraphFont"/>
    <w:uiPriority w:val="99"/>
    <w:semiHidden/>
    <w:unhideWhenUsed/>
    <w:rsid w:val="007D3C31"/>
    <w:rPr>
      <w:color w:val="954F72" w:themeColor="followedHyperlink"/>
      <w:u w:val="single"/>
    </w:rPr>
  </w:style>
  <w:style w:type="table" w:styleId="TableGrid">
    <w:name w:val="Table Grid"/>
    <w:basedOn w:val="TableNormal"/>
    <w:rsid w:val="00BD4D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NumHeadingChar">
    <w:name w:val="PSNumHeading Char"/>
    <w:basedOn w:val="Heading1Char"/>
    <w:link w:val="PSNumHeading"/>
    <w:rsid w:val="00BD4D9E"/>
    <w:rPr>
      <w:rFonts w:ascii="Times New Roman" w:eastAsia="Times New Roman" w:hAnsi="Times New Roman" w:cs="Arial"/>
      <w:bCs/>
      <w:color w:val="0058A4"/>
      <w:kern w:val="32"/>
      <w:sz w:val="24"/>
      <w:szCs w:val="32"/>
      <w:u w:val="single"/>
    </w:rPr>
  </w:style>
  <w:style w:type="paragraph" w:customStyle="1" w:styleId="PSNumList">
    <w:name w:val="PSNumList"/>
    <w:basedOn w:val="Normal"/>
    <w:qFormat/>
    <w:rsid w:val="00BD4D9E"/>
    <w:pPr>
      <w:numPr>
        <w:numId w:val="16"/>
      </w:numPr>
      <w:spacing w:after="0" w:line="240" w:lineRule="auto"/>
    </w:pPr>
    <w:rPr>
      <w:rFonts w:ascii="Times New Roman" w:eastAsia="Times New Roman" w:hAnsi="Times New Roman" w:cs="Arial"/>
      <w:bCs/>
      <w:szCs w:val="26"/>
      <w:lang w:eastAsia="ja-JP"/>
    </w:rPr>
  </w:style>
  <w:style w:type="paragraph" w:customStyle="1" w:styleId="Standard1">
    <w:name w:val="Standard 1"/>
    <w:rsid w:val="00FB1113"/>
    <w:pPr>
      <w:keepNext/>
      <w:numPr>
        <w:numId w:val="19"/>
      </w:numPr>
      <w:spacing w:after="120" w:line="240" w:lineRule="auto"/>
    </w:pPr>
    <w:rPr>
      <w:rFonts w:ascii="Arial" w:eastAsia="Times New Roman" w:hAnsi="Arial" w:cs="Times New Roman"/>
      <w:b/>
      <w:noProof/>
      <w:szCs w:val="20"/>
    </w:rPr>
  </w:style>
  <w:style w:type="paragraph" w:customStyle="1" w:styleId="Standard2">
    <w:name w:val="Standard 2"/>
    <w:basedOn w:val="Standard1"/>
    <w:rsid w:val="00FB1113"/>
    <w:pPr>
      <w:numPr>
        <w:numId w:val="0"/>
      </w:numPr>
    </w:pPr>
    <w:rPr>
      <w:sz w:val="18"/>
    </w:rPr>
  </w:style>
  <w:style w:type="paragraph" w:customStyle="1" w:styleId="Standard3">
    <w:name w:val="Standard 3"/>
    <w:basedOn w:val="Normal"/>
    <w:rsid w:val="00B32E38"/>
    <w:pPr>
      <w:spacing w:after="120" w:line="240" w:lineRule="auto"/>
    </w:pPr>
    <w:rPr>
      <w:rFonts w:ascii="Arial" w:eastAsia="Times New Roman" w:hAnsi="Arial" w:cs="Times New Roman"/>
      <w:noProof/>
      <w:sz w:val="18"/>
      <w:szCs w:val="20"/>
    </w:rPr>
  </w:style>
  <w:style w:type="paragraph" w:styleId="PlainText">
    <w:name w:val="Plain Text"/>
    <w:basedOn w:val="Normal"/>
    <w:link w:val="PlainTextChar"/>
    <w:uiPriority w:val="99"/>
    <w:rsid w:val="00FC68DF"/>
    <w:pPr>
      <w:spacing w:after="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FC68DF"/>
    <w:rPr>
      <w:rFonts w:ascii="Courier New" w:eastAsia="Times New Roman" w:hAnsi="Courier New" w:cs="Times New Roman"/>
      <w:sz w:val="20"/>
      <w:szCs w:val="20"/>
    </w:rPr>
  </w:style>
  <w:style w:type="paragraph" w:styleId="BodyTextIndent">
    <w:name w:val="Body Text Indent"/>
    <w:basedOn w:val="Normal"/>
    <w:link w:val="BodyTextIndentChar"/>
    <w:rsid w:val="00A6638B"/>
    <w:pPr>
      <w:tabs>
        <w:tab w:val="left" w:pos="540"/>
        <w:tab w:val="right" w:pos="10080"/>
      </w:tabs>
      <w:spacing w:after="0" w:line="240" w:lineRule="auto"/>
      <w:ind w:left="504"/>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A6638B"/>
    <w:rPr>
      <w:rFonts w:ascii="Arial" w:eastAsia="Times New Roman" w:hAnsi="Arial" w:cs="Times New Roman"/>
      <w:szCs w:val="20"/>
    </w:rPr>
  </w:style>
  <w:style w:type="paragraph" w:customStyle="1" w:styleId="PR1">
    <w:name w:val="PR1"/>
    <w:basedOn w:val="Normal"/>
    <w:autoRedefine/>
    <w:rsid w:val="00A6638B"/>
    <w:pPr>
      <w:numPr>
        <w:numId w:val="56"/>
      </w:numPr>
      <w:tabs>
        <w:tab w:val="left" w:pos="720"/>
        <w:tab w:val="left" w:pos="864"/>
        <w:tab w:val="left" w:pos="1440"/>
      </w:tabs>
      <w:suppressAutoHyphens/>
      <w:spacing w:before="160" w:after="0" w:line="240" w:lineRule="auto"/>
      <w:jc w:val="both"/>
      <w:outlineLvl w:val="2"/>
    </w:pPr>
    <w:rPr>
      <w:rFonts w:ascii="Arial" w:eastAsia="Times New Roman" w:hAnsi="Arial" w:cs="Times New Roman"/>
      <w:sz w:val="22"/>
    </w:rPr>
  </w:style>
  <w:style w:type="paragraph" w:styleId="BodyText">
    <w:name w:val="Body Text"/>
    <w:basedOn w:val="Normal"/>
    <w:link w:val="BodyTextChar"/>
    <w:uiPriority w:val="99"/>
    <w:semiHidden/>
    <w:unhideWhenUsed/>
    <w:rsid w:val="00991B27"/>
    <w:pPr>
      <w:spacing w:after="120"/>
    </w:pPr>
  </w:style>
  <w:style w:type="character" w:customStyle="1" w:styleId="BodyTextChar">
    <w:name w:val="Body Text Char"/>
    <w:basedOn w:val="DefaultParagraphFont"/>
    <w:link w:val="BodyText"/>
    <w:uiPriority w:val="99"/>
    <w:semiHidden/>
    <w:rsid w:val="00991B27"/>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79617">
      <w:bodyDiv w:val="1"/>
      <w:marLeft w:val="0"/>
      <w:marRight w:val="0"/>
      <w:marTop w:val="0"/>
      <w:marBottom w:val="0"/>
      <w:divBdr>
        <w:top w:val="none" w:sz="0" w:space="0" w:color="auto"/>
        <w:left w:val="none" w:sz="0" w:space="0" w:color="auto"/>
        <w:bottom w:val="none" w:sz="0" w:space="0" w:color="auto"/>
        <w:right w:val="none" w:sz="0" w:space="0" w:color="auto"/>
      </w:divBdr>
    </w:div>
    <w:div w:id="21080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ps.contractoraccessrequests@hennepin.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evenue.state.mn.us/guide/other-government-exemptions" TargetMode="External"/><Relationship Id="rId2" Type="http://schemas.openxmlformats.org/officeDocument/2006/relationships/customXml" Target="../customXml/item2.xml"/><Relationship Id="rId16" Type="http://schemas.openxmlformats.org/officeDocument/2006/relationships/hyperlink" Target="https://www.revenue.state.mn.us/guide/purch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N658\Downloads\5.10.18%20RFP-Template-NoImage-US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4a22d93-6c96-41bf-85bc-5a81ccb82714"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40591C13E27E4AAEA613083C574D4E" ma:contentTypeVersion="8" ma:contentTypeDescription="Create a new document." ma:contentTypeScope="" ma:versionID="68b1a597f40b529d6c90570d73c623db">
  <xsd:schema xmlns:xsd="http://www.w3.org/2001/XMLSchema" xmlns:xs="http://www.w3.org/2001/XMLSchema" xmlns:p="http://schemas.microsoft.com/office/2006/metadata/properties" xmlns:ns3="2f9a9fb0-1ee1-40a0-a283-5ed266775fe7" targetNamespace="http://schemas.microsoft.com/office/2006/metadata/properties" ma:root="true" ma:fieldsID="e8d01fe6fb90bf59bd5580fe1081621e" ns3:_="">
    <xsd:import namespace="2f9a9fb0-1ee1-40a0-a283-5ed266775f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9fb0-1ee1-40a0-a283-5ed266775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21CD9355E22714399D248FC5CF5478D" ma:contentTypeVersion="13" ma:contentTypeDescription="Create a new document." ma:contentTypeScope="" ma:versionID="21a291c9fa70701e72b044851fb0b985">
  <xsd:schema xmlns:xsd="http://www.w3.org/2001/XMLSchema" xmlns:xs="http://www.w3.org/2001/XMLSchema" xmlns:p="http://schemas.microsoft.com/office/2006/metadata/properties" xmlns:ns2="a337a8df-2a16-44ef-80f6-a45ea88d6926" xmlns:ns3="http://schemas.microsoft.com/sharepoint/v4" xmlns:ns4="c3c42ecd-031d-47c7-a3cf-37dea6f6b0b5" targetNamespace="http://schemas.microsoft.com/office/2006/metadata/properties" ma:root="true" ma:fieldsID="eb3c04fba88d9e3f6c905429bf52ed15" ns2:_="" ns3:_="" ns4:_="">
    <xsd:import namespace="a337a8df-2a16-44ef-80f6-a45ea88d6926"/>
    <xsd:import namespace="http://schemas.microsoft.com/sharepoint/v4"/>
    <xsd:import namespace="c3c42ecd-031d-47c7-a3cf-37dea6f6b0b5"/>
    <xsd:element name="properties">
      <xsd:complexType>
        <xsd:sequence>
          <xsd:element name="documentManagement">
            <xsd:complexType>
              <xsd:all>
                <xsd:element ref="ns2:Description0" minOccurs="0"/>
                <xsd:element ref="ns2:Category" minOccurs="0"/>
                <xsd:element ref="ns2:Contract_x0020_Type" minOccurs="0"/>
                <xsd:element ref="ns3:IconOverlay" minOccurs="0"/>
                <xsd:element ref="ns4:SharedWithUsers" minOccurs="0"/>
                <xsd:element ref="ns2:Role" minOccurs="0"/>
                <xsd:element ref="ns2:Contracting_x0020_Phase" minOccurs="0"/>
                <xsd:element ref="ns2:Selection_x0020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7a8df-2a16-44ef-80f6-a45ea88d6926" elementFormDefault="qualified">
    <xsd:import namespace="http://schemas.microsoft.com/office/2006/documentManagement/types"/>
    <xsd:import namespace="http://schemas.microsoft.com/office/infopath/2007/PartnerControls"/>
    <xsd:element name="Description0" ma:index="2" nillable="true" ma:displayName="Description" ma:description="When to use this document" ma:internalName="Description0">
      <xsd:simpleType>
        <xsd:restriction base="dms:Note">
          <xsd:maxLength value="255"/>
        </xsd:restriction>
      </xsd:simpleType>
    </xsd:element>
    <xsd:element name="Category" ma:index="3" nillable="true" ma:displayName="Category" ma:format="Dropdown" ma:internalName="Category">
      <xsd:simpleType>
        <xsd:restriction base="dms:Choice">
          <xsd:enumeration value="Guidelines/Tips"/>
          <xsd:enumeration value="Step-by-Step/Process Flows"/>
          <xsd:enumeration value="Templates/Samples"/>
          <xsd:enumeration value="Videos/Presentations"/>
          <xsd:enumeration value="Quick Guides"/>
          <xsd:enumeration value="APEX Notification Examples"/>
          <xsd:enumeration value="Reports"/>
          <xsd:enumeration value="Grant Resources"/>
        </xsd:restriction>
      </xsd:simpleType>
    </xsd:element>
    <xsd:element name="Contract_x0020_Type" ma:index="4" nillable="true" ma:displayName="Contract Type" ma:format="Dropdown" ma:internalName="Contract_x0020_Type">
      <xsd:simpleType>
        <xsd:restriction base="dms:Choice">
          <xsd:enumeration value="Construction"/>
          <xsd:enumeration value="Goods and Biddable Services"/>
          <xsd:enumeration value="Professional Services"/>
          <xsd:enumeration value="Master Agreements"/>
        </xsd:restriction>
      </xsd:simpleType>
    </xsd:element>
    <xsd:element name="Role" ma:index="13" nillable="true" ma:displayName="Role" ma:default="All" ma:format="Dropdown" ma:internalName="Role">
      <xsd:simpleType>
        <xsd:restriction base="dms:Choice">
          <xsd:enumeration value="All"/>
          <xsd:enumeration value="Approvers"/>
          <xsd:enumeration value="Collaborators"/>
          <xsd:enumeration value="Creators/Contract Managers"/>
          <xsd:enumeration value="Signers"/>
        </xsd:restriction>
      </xsd:simpleType>
    </xsd:element>
    <xsd:element name="Contracting_x0020_Phase" ma:index="14" nillable="true" ma:displayName="Contracting Step" ma:default="1 - Get started" ma:format="Dropdown" ma:internalName="Contracting_x0020_Phase">
      <xsd:simpleType>
        <xsd:restriction base="dms:Choice">
          <xsd:enumeration value="1 - Get started"/>
          <xsd:enumeration value="2 - RFP"/>
          <xsd:enumeration value="3 - Create the contract"/>
          <xsd:enumeration value="4 - Request vendor documents"/>
          <xsd:enumeration value="5 - Approvals and signatures"/>
          <xsd:enumeration value="6 - Manage your contract"/>
          <xsd:enumeration value="DELETE/MOVE"/>
        </xsd:restriction>
      </xsd:simpleType>
    </xsd:element>
    <xsd:element name="Selection_x0020_Process" ma:index="15" nillable="true" ma:displayName="Selection Process" ma:default="None" ma:format="Dropdown" ma:internalName="Selection_x0020_Process">
      <xsd:simpleType>
        <xsd:restriction base="dms:Choice">
          <xsd:enumeration value="Both"/>
          <xsd:enumeration value="Competitive RFP"/>
          <xsd:enumeration value="Direct Select"/>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42ecd-031d-47c7-a3cf-37dea6f6b0b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84B66-0BCF-4E44-86C1-4145BE46CF93}">
  <ds:schemaRefs>
    <ds:schemaRef ds:uri="Microsoft.SharePoint.Taxonomy.ContentTypeSync"/>
  </ds:schemaRefs>
</ds:datastoreItem>
</file>

<file path=customXml/itemProps2.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4.xml><?xml version="1.0" encoding="utf-8"?>
<ds:datastoreItem xmlns:ds="http://schemas.openxmlformats.org/officeDocument/2006/customXml" ds:itemID="{E1E43F7E-2F9F-4A89-B59C-6BE8596A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9fb0-1ee1-40a0-a283-5ed266775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6FB435-FCC6-40E2-A10D-4C33A40AF3DA}">
  <ds:schemaRefs>
    <ds:schemaRef ds:uri="http://schemas.openxmlformats.org/officeDocument/2006/bibliography"/>
  </ds:schemaRefs>
</ds:datastoreItem>
</file>

<file path=customXml/itemProps6.xml><?xml version="1.0" encoding="utf-8"?>
<ds:datastoreItem xmlns:ds="http://schemas.openxmlformats.org/officeDocument/2006/customXml" ds:itemID="{85BD7713-2373-4AFE-A033-140A23508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7a8df-2a16-44ef-80f6-a45ea88d6926"/>
    <ds:schemaRef ds:uri="http://schemas.microsoft.com/sharepoint/v4"/>
    <ds:schemaRef ds:uri="c3c42ecd-031d-47c7-a3cf-37dea6f6b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5.10.18 RFP-Template-NoImage-USE (1)</Template>
  <TotalTime>7</TotalTime>
  <Pages>14</Pages>
  <Words>5621</Words>
  <Characters>32045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L Klein</dc:creator>
  <cp:keywords/>
  <dc:description/>
  <cp:lastModifiedBy>Melvin Nye</cp:lastModifiedBy>
  <cp:revision>8</cp:revision>
  <cp:lastPrinted>2021-09-24T16:42:00Z</cp:lastPrinted>
  <dcterms:created xsi:type="dcterms:W3CDTF">2021-09-20T17:48:00Z</dcterms:created>
  <dcterms:modified xsi:type="dcterms:W3CDTF">2021-09-24T16:42:00Z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0x0101007840591C13E27E4AAEA613083C574D4E</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